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93" w:rsidRPr="00496593" w:rsidRDefault="00496593" w:rsidP="00496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CSR</w:t>
      </w:r>
      <w:r w:rsidRPr="00496593">
        <w:rPr>
          <w:rFonts w:ascii="Times New Roman" w:hAnsi="Times New Roman" w:cs="Times New Roman"/>
          <w:b/>
          <w:sz w:val="28"/>
          <w:szCs w:val="28"/>
        </w:rPr>
        <w:t xml:space="preserve"> METHODS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METHOD-1 (THROUGH SEPARATE CSR PROJECT MANAGEMENT DEPARTMENT)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Setting up CSR Projects Management Department involves appointment of some expert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staff with the responsibility of assessing the social needs and problems and formulate the strategies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to tackle them. These departments are not necessarily called “CSR”, but carry a variety of names,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including sustainable development, sustainability, environmental affairs, social compliance public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affairs or combinations thereof. These CSR departments manage the company's social programs and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make sure that the company's efforts in the field of corporate social responsibility remain in the eyes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of the public. Having a special department to look after CSR issues depends on the size and CSR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issues undertaken by companies. CSR departments have the responsibility of planning,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implementing, and monitoring the CSR practices of the companies. They decide the areas of CSR to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be addressed and come out with a social responsibility project. New Company Bill Act 2013 has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made it mandatory for companies falling under this section to have a CSR committee. The CSR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committee shall consist of 3 or more directors, out of which at least one shall be independent. CSR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committee would be responsible to formulate CSR Policy, recommend the CSR activities as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specified in Schedule VII &amp; monitor the CSR expenditure. Board would be mandatorily required to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disclose its CSR Policy in its report and on the company’s website.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METHOD-2 (THROUGH PARTNER NGOS)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Partnership between business and non-profit organizations is an increasingly prominent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 xml:space="preserve">element of CSR. A non-governmental organization (NGO) is any </w:t>
      </w:r>
      <w:proofErr w:type="gramStart"/>
      <w:r w:rsidRPr="00496593">
        <w:rPr>
          <w:rFonts w:ascii="Times New Roman" w:hAnsi="Times New Roman" w:cs="Times New Roman"/>
        </w:rPr>
        <w:t>non</w:t>
      </w:r>
      <w:proofErr w:type="gramEnd"/>
      <w:r w:rsidRPr="00496593">
        <w:rPr>
          <w:rFonts w:ascii="Times New Roman" w:hAnsi="Times New Roman" w:cs="Times New Roman"/>
        </w:rPr>
        <w:t>- profit, voluntary group that is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organized at a local, national or international level. Task-oriented and driven by people with a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common interest, NGOs perform a variety of service and humanitarian functions. They bring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people's concerns to governments, advocate and monitor policies, and encourage political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participation through provision of information. Some are organized for some specific issues, such as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human rights, environment, education, or health. Such cross–sector partnerships have been one of the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most exciting and challenging ways that organizations have been implementing CSR in recent years. A general definition of partnerships in a CSR context is ‘‘collaborative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arrangements in which actors from two or more spheres of society (state, market, and civil society)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are involved in a non-hierarchical process, and through which these actors strive for a sustain ability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goal.’’ Non-governmental organizations (NGOs) normally don’t have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enough financial or knowledge recourses. However, due to their focus on specific issues, they could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work more effectively and actively on them than the companies that have a commercial goal as their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 xml:space="preserve">base. </w:t>
      </w:r>
      <w:proofErr w:type="spellStart"/>
      <w:r w:rsidRPr="00496593">
        <w:rPr>
          <w:rFonts w:ascii="Times New Roman" w:hAnsi="Times New Roman" w:cs="Times New Roman"/>
        </w:rPr>
        <w:t>Corporates</w:t>
      </w:r>
      <w:proofErr w:type="spellEnd"/>
      <w:r w:rsidRPr="00496593">
        <w:rPr>
          <w:rFonts w:ascii="Times New Roman" w:hAnsi="Times New Roman" w:cs="Times New Roman"/>
        </w:rPr>
        <w:t xml:space="preserve"> increasingly join hands with Non-government organizations (NGOs) and use their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expertise in devising programs which address wider social problems.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METHOD-3 (THROUGH ESTABLISHING TRUST/FOUNDATION/SOCIETY)</w:t>
      </w:r>
    </w:p>
    <w:p w:rsid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The trust/foundation/society is established to provide structure and focus to ongoing social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responsibilities of a company. They are given separate budget for the whole year, which may be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evaluated from time to time for enhancement, so that different social responsibilities are executed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successfully. Where a company has been set up with a charitable objective or is a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Trust/Society/Foundation/any other form of entity operating within India to facilitate implementation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 xml:space="preserve">of its CSR activities, then it shall be applied that; </w:t>
      </w:r>
    </w:p>
    <w:p w:rsid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lastRenderedPageBreak/>
        <w:t xml:space="preserve">(a) </w:t>
      </w:r>
      <w:proofErr w:type="gramStart"/>
      <w:r w:rsidRPr="00496593">
        <w:rPr>
          <w:rFonts w:ascii="Times New Roman" w:hAnsi="Times New Roman" w:cs="Times New Roman"/>
        </w:rPr>
        <w:t>contributing</w:t>
      </w:r>
      <w:proofErr w:type="gramEnd"/>
      <w:r w:rsidRPr="00496593">
        <w:rPr>
          <w:rFonts w:ascii="Times New Roman" w:hAnsi="Times New Roman" w:cs="Times New Roman"/>
        </w:rPr>
        <w:t xml:space="preserve"> company would need to specify the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 xml:space="preserve">projects/ programs to be undertaken by such an organization, for utilizing funds provided by it; 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96593">
        <w:rPr>
          <w:rFonts w:ascii="Times New Roman" w:hAnsi="Times New Roman" w:cs="Times New Roman"/>
        </w:rPr>
        <w:t>contributing</w:t>
      </w:r>
      <w:proofErr w:type="gramEnd"/>
      <w:r w:rsidRPr="00496593">
        <w:rPr>
          <w:rFonts w:ascii="Times New Roman" w:hAnsi="Times New Roman" w:cs="Times New Roman"/>
        </w:rPr>
        <w:t xml:space="preserve"> company shall establish a monitoring mechanism to ensure that the allocation is spent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for the intended purpose only.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METHOD-4 (THROUGH COLLABORATING WITH OTHER COMPANIES)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Companies may collaborate or pool the resources with other companies to undertake CSR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activities. This method is mostly adopted for the bigger projects like construction of orphanage,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schools, hospitals, etc. for the society. Joint ventures are created mainly to achieve synergies that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lead to reduction in the cost.</w:t>
      </w:r>
    </w:p>
    <w:p w:rsidR="00496593" w:rsidRP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METHOD-5 (THROUGH FUNDING TO GOVERNMENT)</w:t>
      </w:r>
    </w:p>
    <w:p w:rsidR="00496593" w:rsidRDefault="00496593" w:rsidP="00496593">
      <w:pPr>
        <w:jc w:val="both"/>
        <w:rPr>
          <w:rFonts w:ascii="Times New Roman" w:hAnsi="Times New Roman" w:cs="Times New Roman"/>
        </w:rPr>
      </w:pPr>
      <w:r w:rsidRPr="00496593">
        <w:rPr>
          <w:rFonts w:ascii="Times New Roman" w:hAnsi="Times New Roman" w:cs="Times New Roman"/>
        </w:rPr>
        <w:t>The contribution to Prime Minister’s National Relief Fund and such other funds as set up by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Government falls under this method. Schedule VII of the Company Bill Act 2013 recommends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“Contribution to PM’s national relief funds and such other funds established by central or state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government for socio-economic development and relief and welfare of scheduled castes and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scheduled tribes and other backwards classes, minorities and women” as one of the activities to be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>taken under CSR. The companies may also use this mode of CSR implementation as per Company</w:t>
      </w:r>
      <w:r>
        <w:rPr>
          <w:rFonts w:ascii="Times New Roman" w:hAnsi="Times New Roman" w:cs="Times New Roman"/>
        </w:rPr>
        <w:t xml:space="preserve"> </w:t>
      </w:r>
      <w:r w:rsidRPr="00496593">
        <w:rPr>
          <w:rFonts w:ascii="Times New Roman" w:hAnsi="Times New Roman" w:cs="Times New Roman"/>
        </w:rPr>
        <w:t xml:space="preserve">Bill Act 2013. . </w:t>
      </w:r>
      <w:r w:rsidRPr="00496593">
        <w:rPr>
          <w:rFonts w:ascii="Times New Roman" w:hAnsi="Times New Roman" w:cs="Times New Roman"/>
        </w:rPr>
        <w:cr/>
      </w:r>
    </w:p>
    <w:p w:rsidR="00496593" w:rsidRDefault="00496593" w:rsidP="00496593">
      <w:pPr>
        <w:jc w:val="center"/>
        <w:rPr>
          <w:rFonts w:ascii="Times New Roman" w:hAnsi="Times New Roman" w:cs="Times New Roman"/>
          <w:b/>
        </w:rPr>
      </w:pPr>
      <w:r w:rsidRPr="00496593">
        <w:rPr>
          <w:rFonts w:ascii="Times New Roman" w:hAnsi="Times New Roman" w:cs="Times New Roman"/>
          <w:b/>
        </w:rPr>
        <w:t>TYPES OF CSR</w:t>
      </w:r>
    </w:p>
    <w:p w:rsidR="00496593" w:rsidRPr="00496593" w:rsidRDefault="00496593" w:rsidP="00496593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943600" cy="2307515"/>
            <wp:effectExtent l="19050" t="0" r="0" b="0"/>
            <wp:docPr id="2" name="Picture 2" descr="C:\Users\admin\AppData\Local\Microsoft\Windows\Temporary Internet Files\Content.Word\CSR 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CSR typ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593" w:rsidRPr="00496593" w:rsidSect="00E7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593"/>
    <w:rsid w:val="00496593"/>
    <w:rsid w:val="00E7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2020-06-26T06:44:00Z</dcterms:created>
  <dcterms:modified xsi:type="dcterms:W3CDTF">2020-06-26T06:51:00Z</dcterms:modified>
</cp:coreProperties>
</file>