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60A57" w14:textId="77777777" w:rsidR="00DE0F1F" w:rsidRPr="003C1709" w:rsidRDefault="00DE0F1F" w:rsidP="00DE0F1F">
      <w:pPr>
        <w:shd w:val="clear" w:color="auto" w:fill="FFFFFF"/>
        <w:spacing w:before="120" w:after="120"/>
        <w:jc w:val="both"/>
        <w:rPr>
          <w:rFonts w:ascii="Helvetica" w:hAnsi="Helvetica" w:cs="Times New Roman"/>
          <w:color w:val="000000" w:themeColor="text1"/>
          <w:sz w:val="28"/>
          <w:szCs w:val="28"/>
        </w:rPr>
      </w:pPr>
      <w:proofErr w:type="spellStart"/>
      <w:r w:rsidRPr="003C1709">
        <w:rPr>
          <w:rFonts w:ascii="Kohinoor Devanagari Demi" w:hAnsi="Kohinoor Devanagari Demi" w:cs="Kohinoor Devanagari Demi"/>
          <w:color w:val="000000" w:themeColor="text1"/>
          <w:sz w:val="28"/>
          <w:szCs w:val="28"/>
        </w:rPr>
        <w:t>जिन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लोगों</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न्यायालय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अपनी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समस्या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रखने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धन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उन्हें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बहुत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कम</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में</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करना</w:t>
      </w:r>
      <w:proofErr w:type="spellEnd"/>
      <w:r w:rsidRPr="003C1709">
        <w:rPr>
          <w:rFonts w:ascii="Helvetica" w:hAnsi="Helvetica" w:cs="Times New Roman"/>
          <w:color w:val="000000" w:themeColor="text1"/>
          <w:sz w:val="28"/>
          <w:szCs w:val="28"/>
        </w:rPr>
        <w:t> </w:t>
      </w:r>
      <w:proofErr w:type="spellStart"/>
      <w:r w:rsidRPr="003C1709">
        <w:rPr>
          <w:rFonts w:ascii="Kohinoor Devanagari Demi" w:hAnsi="Kohinoor Devanagari Demi" w:cs="Kohinoor Devanagari Demi"/>
          <w:b/>
          <w:bCs/>
          <w:color w:val="000000" w:themeColor="text1"/>
          <w:sz w:val="28"/>
          <w:szCs w:val="28"/>
        </w:rPr>
        <w:t>विधिक</w:t>
      </w:r>
      <w:proofErr w:type="spellEnd"/>
      <w:r w:rsidRPr="003C1709">
        <w:rPr>
          <w:rFonts w:ascii="Helvetica" w:hAnsi="Helvetica" w:cs="Times New Roman"/>
          <w:b/>
          <w:bCs/>
          <w:color w:val="000000" w:themeColor="text1"/>
          <w:sz w:val="28"/>
          <w:szCs w:val="28"/>
        </w:rPr>
        <w:t xml:space="preserve"> </w:t>
      </w:r>
      <w:proofErr w:type="spellStart"/>
      <w:r w:rsidRPr="003C1709">
        <w:rPr>
          <w:rFonts w:ascii="Kohinoor Devanagari Demi" w:hAnsi="Kohinoor Devanagari Demi" w:cs="Kohinoor Devanagari Demi"/>
          <w:b/>
          <w:bCs/>
          <w:color w:val="000000" w:themeColor="text1"/>
          <w:sz w:val="28"/>
          <w:szCs w:val="28"/>
        </w:rPr>
        <w:t>सहायता</w:t>
      </w:r>
      <w:proofErr w:type="spellEnd"/>
      <w:r w:rsidRPr="003C1709">
        <w:rPr>
          <w:rFonts w:ascii="Helvetica" w:hAnsi="Helvetica" w:cs="Times New Roman"/>
          <w:color w:val="000000" w:themeColor="text1"/>
          <w:sz w:val="28"/>
          <w:szCs w:val="28"/>
        </w:rPr>
        <w:t xml:space="preserve"> (Legal aid) </w:t>
      </w:r>
      <w:proofErr w:type="spellStart"/>
      <w:r w:rsidRPr="003C1709">
        <w:rPr>
          <w:rFonts w:ascii="Kohinoor Devanagari Demi" w:hAnsi="Kohinoor Devanagari Demi" w:cs="Kohinoor Devanagari Demi"/>
          <w:color w:val="000000" w:themeColor="text1"/>
          <w:sz w:val="28"/>
          <w:szCs w:val="28"/>
        </w:rPr>
        <w:t>कहलाता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देना</w:t>
      </w:r>
      <w:proofErr w:type="spellEnd"/>
      <w:r w:rsidRPr="003C1709">
        <w:rPr>
          <w:rFonts w:ascii="Helvetica" w:hAnsi="Helvetica" w:cs="Times New Roman"/>
          <w:color w:val="000000" w:themeColor="text1"/>
          <w:sz w:val="28"/>
          <w:szCs w:val="28"/>
        </w:rPr>
        <w:t>, </w:t>
      </w:r>
      <w:hyperlink r:id="rId6" w:tooltip="विधिक समता" w:history="1">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समता</w:t>
        </w:r>
        <w:proofErr w:type="spellEnd"/>
      </w:hyperlink>
      <w:r w:rsidRPr="003C1709">
        <w:rPr>
          <w:rFonts w:ascii="Helvetica" w:hAnsi="Helvetica" w:cs="Times New Roman"/>
          <w:color w:val="000000" w:themeColor="text1"/>
          <w:sz w:val="28"/>
          <w:szCs w:val="28"/>
        </w:rPr>
        <w:t>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बहुत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आवश्यक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तत्त्व</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निर्धनता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कारण</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कोई</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न्याय</w:t>
      </w:r>
      <w:proofErr w:type="spellEnd"/>
      <w:r w:rsidRPr="003C1709">
        <w:rPr>
          <w:rFonts w:ascii="Helvetica" w:hAnsi="Helvetica" w:cs="Times New Roman"/>
          <w:color w:val="000000" w:themeColor="text1"/>
          <w:sz w:val="28"/>
          <w:szCs w:val="28"/>
        </w:rPr>
        <w:t xml:space="preserve"> </w:t>
      </w:r>
      <w:r w:rsidRPr="003C1709">
        <w:rPr>
          <w:rFonts w:ascii="Kohinoor Devanagari Demi" w:hAnsi="Kohinoor Devanagari Demi" w:cs="Kohinoor Devanagari Demi"/>
          <w:color w:val="000000" w:themeColor="text1"/>
          <w:sz w:val="28"/>
          <w:szCs w:val="28"/>
        </w:rPr>
        <w:t>न</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प्राप्त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समता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कोई</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अर्थ</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नहीं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प्रदान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तरीके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अपनाए</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कर्तव्य</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अधिवक्ता</w:t>
      </w:r>
      <w:proofErr w:type="spellEnd"/>
      <w:r w:rsidRPr="003C1709">
        <w:rPr>
          <w:rFonts w:ascii="Helvetica" w:hAnsi="Helvetica" w:cs="Times New Roman"/>
          <w:color w:val="000000" w:themeColor="text1"/>
          <w:sz w:val="28"/>
          <w:szCs w:val="28"/>
        </w:rPr>
        <w:t xml:space="preserve"> (duty lawyers), </w:t>
      </w:r>
      <w:proofErr w:type="spellStart"/>
      <w:r w:rsidRPr="003C1709">
        <w:rPr>
          <w:rFonts w:ascii="Kohinoor Devanagari Demi" w:hAnsi="Kohinoor Devanagari Demi" w:cs="Kohinoor Devanagari Demi"/>
          <w:color w:val="000000" w:themeColor="text1"/>
          <w:sz w:val="28"/>
          <w:szCs w:val="28"/>
        </w:rPr>
        <w:t>सामुदायिक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विधिक</w:t>
      </w:r>
      <w:proofErr w:type="spellEnd"/>
      <w:r w:rsidRPr="003C1709">
        <w:rPr>
          <w:rFonts w:ascii="Helvetica" w:hAnsi="Helvetica" w:cs="Times New Roman"/>
          <w:color w:val="000000" w:themeColor="text1"/>
          <w:sz w:val="28"/>
          <w:szCs w:val="28"/>
        </w:rPr>
        <w:t xml:space="preserve">  (community legal clinics) </w:t>
      </w:r>
      <w:proofErr w:type="spellStart"/>
      <w:r w:rsidRPr="003C1709">
        <w:rPr>
          <w:rFonts w:ascii="Kohinoor Devanagari Demi" w:hAnsi="Kohinoor Devanagari Demi" w:cs="Kohinoor Devanagari Demi"/>
          <w:color w:val="000000" w:themeColor="text1"/>
          <w:sz w:val="28"/>
          <w:szCs w:val="28"/>
        </w:rPr>
        <w:t>तथा</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उन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लोगों</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वकील</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पैसे</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देना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जो</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कानूनी</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सहायता</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के</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अधिकारी</w:t>
      </w:r>
      <w:proofErr w:type="spellEnd"/>
      <w:r w:rsidRPr="003C1709">
        <w:rPr>
          <w:rFonts w:ascii="Helvetica" w:hAnsi="Helvetica" w:cs="Times New Roman"/>
          <w:color w:val="000000" w:themeColor="text1"/>
          <w:sz w:val="28"/>
          <w:szCs w:val="28"/>
        </w:rPr>
        <w:t xml:space="preserve"> </w:t>
      </w:r>
      <w:proofErr w:type="spellStart"/>
      <w:r w:rsidRPr="003C1709">
        <w:rPr>
          <w:rFonts w:ascii="Kohinoor Devanagari Demi" w:hAnsi="Kohinoor Devanagari Demi" w:cs="Kohinoor Devanagari Demi"/>
          <w:color w:val="000000" w:themeColor="text1"/>
          <w:sz w:val="28"/>
          <w:szCs w:val="28"/>
        </w:rPr>
        <w:t>हैं</w:t>
      </w:r>
      <w:proofErr w:type="spellEnd"/>
      <w:r w:rsidRPr="003C1709">
        <w:rPr>
          <w:rFonts w:ascii="Oriya Sangam MN" w:hAnsi="Oriya Sangam MN" w:cs="Oriya Sangam MN"/>
          <w:color w:val="000000" w:themeColor="text1"/>
          <w:sz w:val="28"/>
          <w:szCs w:val="28"/>
        </w:rPr>
        <w:t>।</w:t>
      </w:r>
    </w:p>
    <w:p w14:paraId="18D7A8BD" w14:textId="77777777" w:rsidR="00DE0F1F" w:rsidRPr="003C1709" w:rsidRDefault="00DE0F1F" w:rsidP="00DE0F1F">
      <w:pPr>
        <w:pBdr>
          <w:bottom w:val="single" w:sz="6" w:space="0" w:color="A2A9B1"/>
        </w:pBdr>
        <w:shd w:val="clear" w:color="auto" w:fill="FFFFFF"/>
        <w:spacing w:before="240" w:after="60" w:line="336" w:lineRule="atLeast"/>
        <w:jc w:val="both"/>
        <w:outlineLvl w:val="1"/>
        <w:rPr>
          <w:rFonts w:ascii="Georgia" w:eastAsia="Times New Roman" w:hAnsi="Georgi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Georgia" w:eastAsia="Times New Roman" w:hAnsi="Georgi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प्रयास</w:t>
      </w:r>
      <w:proofErr w:type="spellEnd"/>
    </w:p>
    <w:p w14:paraId="24711B53" w14:textId="77777777" w:rsidR="00DE0F1F" w:rsidRPr="003C1709" w:rsidRDefault="00DE0F1F" w:rsidP="00DE0F1F">
      <w:pPr>
        <w:numPr>
          <w:ilvl w:val="0"/>
          <w:numId w:val="1"/>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1952 </w:t>
      </w:r>
      <w:proofErr w:type="spellStart"/>
      <w:r w:rsidRPr="003C1709">
        <w:rPr>
          <w:rFonts w:ascii="Kohinoor Devanagari Demi" w:eastAsia="Times New Roman" w:hAnsi="Kohinoor Devanagari Demi" w:cs="Kohinoor Devanagari Demi"/>
          <w:color w:val="000000" w:themeColor="text1"/>
          <w:sz w:val="28"/>
          <w:szCs w:val="28"/>
        </w:rPr>
        <w:t>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विभिन्न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मंत्रियों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आयोगों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बैठकों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गरीबों</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प्रश्न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विचार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शुरू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था</w:t>
      </w:r>
      <w:proofErr w:type="spellEnd"/>
      <w:r w:rsidRPr="003C1709">
        <w:rPr>
          <w:rFonts w:ascii="Oriya Sangam MN" w:eastAsia="Times New Roman" w:hAnsi="Oriya Sangam MN" w:cs="Oriya Sangam MN"/>
          <w:color w:val="000000" w:themeColor="text1"/>
          <w:sz w:val="28"/>
          <w:szCs w:val="28"/>
        </w:rPr>
        <w:t>।</w:t>
      </w:r>
    </w:p>
    <w:p w14:paraId="22320FA1" w14:textId="77777777" w:rsidR="00DE0F1F" w:rsidRPr="003C1709" w:rsidRDefault="00DE0F1F" w:rsidP="00DE0F1F">
      <w:pPr>
        <w:numPr>
          <w:ilvl w:val="0"/>
          <w:numId w:val="2"/>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1960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द्वारा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योजनाओं</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कुछ</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दिशानिर्देश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तैयार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758E4A1C" w14:textId="77777777" w:rsidR="00DE0F1F" w:rsidRPr="003C1709" w:rsidRDefault="00DE0F1F" w:rsidP="00DE0F1F">
      <w:pPr>
        <w:numPr>
          <w:ilvl w:val="0"/>
          <w:numId w:val="3"/>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वर्ष</w:t>
      </w:r>
      <w:proofErr w:type="spellEnd"/>
      <w:r w:rsidRPr="003C1709">
        <w:rPr>
          <w:rFonts w:ascii="Helvetica" w:eastAsia="Times New Roman" w:hAnsi="Helvetica" w:cs="Times New Roman"/>
          <w:color w:val="000000" w:themeColor="text1"/>
          <w:sz w:val="28"/>
          <w:szCs w:val="28"/>
        </w:rPr>
        <w:t xml:space="preserve"> 1976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42</w:t>
      </w:r>
      <w:r w:rsidRPr="003C1709">
        <w:rPr>
          <w:rFonts w:ascii="Kohinoor Devanagari Demi" w:eastAsia="Times New Roman" w:hAnsi="Kohinoor Devanagari Demi" w:cs="Kohinoor Devanagari Demi"/>
          <w:color w:val="000000" w:themeColor="text1"/>
          <w:sz w:val="28"/>
          <w:szCs w:val="28"/>
        </w:rPr>
        <w:t>वें</w:t>
      </w:r>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संशोधन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अनुच्छेद</w:t>
      </w:r>
      <w:proofErr w:type="spellEnd"/>
      <w:r w:rsidRPr="003C1709">
        <w:rPr>
          <w:rFonts w:ascii="Helvetica" w:eastAsia="Times New Roman" w:hAnsi="Helvetica" w:cs="Times New Roman"/>
          <w:color w:val="000000" w:themeColor="text1"/>
          <w:sz w:val="28"/>
          <w:szCs w:val="28"/>
        </w:rPr>
        <w:t xml:space="preserve"> 39</w:t>
      </w:r>
      <w:r w:rsidRPr="003C1709">
        <w:rPr>
          <w:rFonts w:ascii="Kohinoor Devanagari Demi" w:eastAsia="Times New Roman" w:hAnsi="Kohinoor Devanagari Demi" w:cs="Kohinoor Devanagari Demi"/>
          <w:color w:val="000000" w:themeColor="text1"/>
          <w:sz w:val="28"/>
          <w:szCs w:val="28"/>
        </w:rPr>
        <w:t>क</w:t>
      </w:r>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जोड़ा</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जिसमें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राज्य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सुनिश्चित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कोई</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आर्थिक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अन्य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अक्षमताओं</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न्याय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प्राप्त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अवसरों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वंचित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उसे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निःशुल्क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प्रदान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जाए</w:t>
      </w:r>
      <w:proofErr w:type="spellEnd"/>
      <w:r w:rsidRPr="003C1709">
        <w:rPr>
          <w:rFonts w:ascii="Oriya Sangam MN" w:eastAsia="Times New Roman" w:hAnsi="Oriya Sangam MN" w:cs="Oriya Sangam MN"/>
          <w:color w:val="000000" w:themeColor="text1"/>
          <w:sz w:val="28"/>
          <w:szCs w:val="28"/>
        </w:rPr>
        <w:t>।</w:t>
      </w:r>
    </w:p>
    <w:p w14:paraId="6EBDFDF8" w14:textId="77777777" w:rsidR="00DE0F1F" w:rsidRPr="003C1709" w:rsidRDefault="00DE0F1F" w:rsidP="00DE0F1F">
      <w:pPr>
        <w:numPr>
          <w:ilvl w:val="0"/>
          <w:numId w:val="4"/>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1980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कार्यक्रम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और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निरीक्षण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न्यायमूर्ति</w:t>
      </w:r>
      <w:proofErr w:type="spellEnd"/>
      <w:r w:rsidRPr="003C1709">
        <w:rPr>
          <w:rFonts w:ascii="Helvetica" w:eastAsia="Times New Roman" w:hAnsi="Helvetica" w:cs="Times New Roman"/>
          <w:color w:val="000000" w:themeColor="text1"/>
          <w:sz w:val="28"/>
          <w:szCs w:val="28"/>
        </w:rPr>
        <w:t> </w:t>
      </w:r>
      <w:hyperlink r:id="rId7" w:tooltip="पी.एन. भगवती (पृष्ठ मौजूद नहीं है)" w:history="1">
        <w:proofErr w:type="spellStart"/>
        <w:r w:rsidRPr="003C1709">
          <w:rPr>
            <w:rFonts w:ascii="Kohinoor Devanagari Demi" w:eastAsia="Times New Roman" w:hAnsi="Kohinoor Devanagari Demi" w:cs="Kohinoor Devanagari Demi"/>
            <w:color w:val="000000" w:themeColor="text1"/>
            <w:sz w:val="28"/>
            <w:szCs w:val="28"/>
          </w:rPr>
          <w:t>पी</w:t>
        </w:r>
        <w:r w:rsidRPr="003C1709">
          <w:rPr>
            <w:rFonts w:ascii="Helvetica" w:eastAsia="Times New Roman" w:hAnsi="Helvetica" w:cs="Times New Roman"/>
            <w:color w:val="000000" w:themeColor="text1"/>
            <w:sz w:val="28"/>
            <w:szCs w:val="28"/>
          </w:rPr>
          <w:t>.</w:t>
        </w:r>
        <w:r w:rsidRPr="003C1709">
          <w:rPr>
            <w:rFonts w:ascii="Kohinoor Devanagari Demi" w:eastAsia="Times New Roman" w:hAnsi="Kohinoor Devanagari Demi" w:cs="Kohinoor Devanagari Demi"/>
            <w:color w:val="000000" w:themeColor="text1"/>
            <w:sz w:val="28"/>
            <w:szCs w:val="28"/>
          </w:rPr>
          <w:t>एन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भगवती</w:t>
        </w:r>
        <w:proofErr w:type="spellEnd"/>
      </w:hyperlink>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color w:val="000000" w:themeColor="text1"/>
          <w:sz w:val="28"/>
          <w:szCs w:val="28"/>
        </w:rPr>
        <w:t>तत्कालीन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जज</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अध्यक्षता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एक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राष्ट्रीय</w:t>
      </w:r>
      <w:r w:rsidRPr="003C1709">
        <w:rPr>
          <w:rFonts w:ascii="Helvetica" w:eastAsia="Times New Roman" w:hAnsi="Helvetica" w:cs="Times New Roman"/>
          <w:color w:val="000000" w:themeColor="text1"/>
          <w:sz w:val="28"/>
          <w:szCs w:val="28"/>
        </w:rPr>
        <w:t>-</w:t>
      </w:r>
      <w:r w:rsidRPr="003C1709">
        <w:rPr>
          <w:rFonts w:ascii="Kohinoor Devanagari Demi" w:eastAsia="Times New Roman" w:hAnsi="Kohinoor Devanagari Demi" w:cs="Kohinoor Devanagari Demi"/>
          <w:color w:val="000000" w:themeColor="text1"/>
          <w:sz w:val="28"/>
          <w:szCs w:val="28"/>
        </w:rPr>
        <w:t>स्तरीय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समिति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गठन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09C4FF38" w14:textId="77777777" w:rsidR="00DE0F1F" w:rsidRPr="003C1709" w:rsidRDefault="00DE0F1F" w:rsidP="00DE0F1F">
      <w:pPr>
        <w:numPr>
          <w:ilvl w:val="0"/>
          <w:numId w:val="5"/>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proofErr w:type="spellStart"/>
      <w:r w:rsidRPr="003C1709">
        <w:rPr>
          <w:rFonts w:ascii="Kohinoor Devanagari Demi" w:eastAsia="Times New Roman" w:hAnsi="Kohinoor Devanagari Demi" w:cs="Kohinoor Devanagari Demi"/>
          <w:color w:val="000000" w:themeColor="text1"/>
          <w:sz w:val="28"/>
          <w:szCs w:val="28"/>
        </w:rPr>
        <w:t>हुसैनारा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खातून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बनाम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बिहार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राज्य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सुविख्यात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मामले</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निर्णय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i/>
          <w:iCs/>
          <w:color w:val="000000" w:themeColor="text1"/>
          <w:sz w:val="28"/>
          <w:szCs w:val="28"/>
        </w:rPr>
        <w:t>मुफ्त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कानूनी</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सेवाओं</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अधिकार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किसी</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अपराध</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आरोपी</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व्यक्ति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लिए</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प्राकृतिक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न्याय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अंतर्गत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न्यायिक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प्रक्रिया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एक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अनिवार्य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घटक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है</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और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अनुच्छेद</w:t>
      </w:r>
      <w:proofErr w:type="spellEnd"/>
      <w:r w:rsidRPr="003C1709">
        <w:rPr>
          <w:rFonts w:ascii="Helvetica" w:eastAsia="Times New Roman" w:hAnsi="Helvetica" w:cs="Times New Roman"/>
          <w:i/>
          <w:iCs/>
          <w:color w:val="000000" w:themeColor="text1"/>
          <w:sz w:val="28"/>
          <w:szCs w:val="28"/>
        </w:rPr>
        <w:t xml:space="preserve"> 21 </w:t>
      </w:r>
      <w:proofErr w:type="spellStart"/>
      <w:r w:rsidRPr="003C1709">
        <w:rPr>
          <w:rFonts w:ascii="Kohinoor Devanagari Demi" w:eastAsia="Times New Roman" w:hAnsi="Kohinoor Devanagari Demi" w:cs="Kohinoor Devanagari Demi"/>
          <w:i/>
          <w:iCs/>
          <w:color w:val="000000" w:themeColor="text1"/>
          <w:sz w:val="28"/>
          <w:szCs w:val="28"/>
        </w:rPr>
        <w:t>के</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तहत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दिये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गये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अधिकार</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में</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यह</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अवश्य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निहित</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किया</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जाना</w:t>
      </w:r>
      <w:proofErr w:type="spellEnd"/>
      <w:r w:rsidRPr="003C1709">
        <w:rPr>
          <w:rFonts w:ascii="Helvetica" w:eastAsia="Times New Roman" w:hAnsi="Helvetica" w:cs="Times New Roman"/>
          <w:i/>
          <w:iCs/>
          <w:color w:val="000000" w:themeColor="text1"/>
          <w:sz w:val="28"/>
          <w:szCs w:val="28"/>
        </w:rPr>
        <w:t xml:space="preserve"> </w:t>
      </w:r>
      <w:proofErr w:type="spellStart"/>
      <w:r w:rsidRPr="003C1709">
        <w:rPr>
          <w:rFonts w:ascii="Kohinoor Devanagari Demi" w:eastAsia="Times New Roman" w:hAnsi="Kohinoor Devanagari Demi" w:cs="Kohinoor Devanagari Demi"/>
          <w:i/>
          <w:iCs/>
          <w:color w:val="000000" w:themeColor="text1"/>
          <w:sz w:val="28"/>
          <w:szCs w:val="28"/>
        </w:rPr>
        <w:t>चाहिए</w:t>
      </w:r>
      <w:proofErr w:type="spellEnd"/>
      <w:r w:rsidRPr="003C1709">
        <w:rPr>
          <w:rFonts w:ascii="Oriya Sangam MN" w:eastAsia="Times New Roman" w:hAnsi="Oriya Sangam MN" w:cs="Oriya Sangam MN"/>
          <w:i/>
          <w:iCs/>
          <w:color w:val="000000" w:themeColor="text1"/>
          <w:sz w:val="28"/>
          <w:szCs w:val="28"/>
        </w:rPr>
        <w:t>।</w:t>
      </w:r>
    </w:p>
    <w:p w14:paraId="657FBF03" w14:textId="77777777" w:rsidR="00DE0F1F" w:rsidRPr="003C1709" w:rsidRDefault="00DE0F1F" w:rsidP="00DE0F1F">
      <w:pPr>
        <w:numPr>
          <w:ilvl w:val="0"/>
          <w:numId w:val="6"/>
        </w:numPr>
        <w:shd w:val="clear" w:color="auto" w:fill="FFFFFF"/>
        <w:spacing w:before="100" w:beforeAutospacing="1" w:after="24"/>
        <w:ind w:left="384"/>
        <w:jc w:val="both"/>
        <w:rPr>
          <w:rFonts w:ascii="Helvetica" w:eastAsia="Times New Roman" w:hAnsi="Helvetica" w:cs="Times New Roman"/>
          <w:color w:val="000000" w:themeColor="text1"/>
          <w:sz w:val="28"/>
          <w:szCs w:val="28"/>
        </w:rPr>
      </w:pPr>
      <w:r w:rsidRPr="003C1709">
        <w:rPr>
          <w:rFonts w:ascii="Helvetica" w:eastAsia="Times New Roman" w:hAnsi="Helvetica" w:cs="Times New Roman"/>
          <w:color w:val="000000" w:themeColor="text1"/>
          <w:sz w:val="28"/>
          <w:szCs w:val="28"/>
        </w:rPr>
        <w:t xml:space="preserve">1987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भारत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सरकार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नागरिकों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मुफ्त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कानूनी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सहायता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उपलब्ध</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करवाने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तथा</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संवैधानिक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आधिदेश</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लिए</w:t>
      </w:r>
      <w:proofErr w:type="spellEnd"/>
      <w:r w:rsidRPr="003C1709">
        <w:rPr>
          <w:rFonts w:ascii="Helvetica" w:eastAsia="Times New Roman" w:hAnsi="Helvetica" w:cs="Times New Roman"/>
          <w:color w:val="000000" w:themeColor="text1"/>
          <w:sz w:val="28"/>
          <w:szCs w:val="28"/>
        </w:rPr>
        <w:t> </w:t>
      </w:r>
      <w:hyperlink r:id="rId8" w:tooltip="विधिक सेवा प्राधिकरण अधिनियम (पृष्ठ मौजूद नहीं है)" w:history="1">
        <w:proofErr w:type="spellStart"/>
        <w:r w:rsidRPr="003C1709">
          <w:rPr>
            <w:rFonts w:ascii="Kohinoor Devanagari Demi" w:eastAsia="Times New Roman" w:hAnsi="Kohinoor Devanagari Demi" w:cs="Kohinoor Devanagari Demi"/>
            <w:color w:val="000000" w:themeColor="text1"/>
            <w:sz w:val="28"/>
            <w:szCs w:val="28"/>
          </w:rPr>
          <w:t>विधिक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सेवा</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प्राधिकरण</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lastRenderedPageBreak/>
          <w:t>अधिनियम</w:t>
        </w:r>
        <w:proofErr w:type="spellEnd"/>
      </w:hyperlink>
      <w:r w:rsidRPr="003C1709">
        <w:rPr>
          <w:rFonts w:ascii="Helvetica" w:eastAsia="Times New Roman" w:hAnsi="Helvetica" w:cs="Times New Roman"/>
          <w:color w:val="000000" w:themeColor="text1"/>
          <w:sz w:val="28"/>
          <w:szCs w:val="28"/>
        </w:rPr>
        <w:t> (</w:t>
      </w:r>
      <w:proofErr w:type="spellStart"/>
      <w:r w:rsidRPr="003C1709">
        <w:rPr>
          <w:rFonts w:ascii="Kohinoor Devanagari Demi" w:eastAsia="Times New Roman" w:hAnsi="Kohinoor Devanagari Demi" w:cs="Kohinoor Devanagari Demi"/>
          <w:color w:val="000000" w:themeColor="text1"/>
          <w:sz w:val="28"/>
          <w:szCs w:val="28"/>
        </w:rPr>
        <w:t>नालसा</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पारित</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किया</w:t>
      </w:r>
      <w:proofErr w:type="spellEnd"/>
      <w:r w:rsidRPr="003C1709">
        <w:rPr>
          <w:rFonts w:ascii="Oriya Sangam MN" w:eastAsia="Times New Roman" w:hAnsi="Oriya Sangam MN" w:cs="Oriya Sangam MN"/>
          <w:color w:val="000000" w:themeColor="text1"/>
          <w:sz w:val="28"/>
          <w:szCs w:val="28"/>
        </w:rPr>
        <w:t>।</w:t>
      </w:r>
      <w:r w:rsidRPr="003C1709">
        <w:rPr>
          <w:rFonts w:ascii="Helvetica" w:eastAsia="Times New Roman" w:hAnsi="Helvetica" w:cs="Times New Roman"/>
          <w:color w:val="000000" w:themeColor="text1"/>
          <w:sz w:val="28"/>
          <w:szCs w:val="28"/>
        </w:rPr>
        <w:t xml:space="preserve"> 1994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अधिनियम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कुछ</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संशोधनों</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बाद</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यह</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अधिनियम</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अंततः</w:t>
      </w:r>
      <w:proofErr w:type="spellEnd"/>
      <w:r w:rsidRPr="003C1709">
        <w:rPr>
          <w:rFonts w:ascii="Helvetica" w:eastAsia="Times New Roman" w:hAnsi="Helvetica" w:cs="Times New Roman"/>
          <w:color w:val="000000" w:themeColor="text1"/>
          <w:sz w:val="28"/>
          <w:szCs w:val="28"/>
        </w:rPr>
        <w:t xml:space="preserve"> 9 </w:t>
      </w:r>
      <w:proofErr w:type="spellStart"/>
      <w:r w:rsidRPr="003C1709">
        <w:rPr>
          <w:rFonts w:ascii="Kohinoor Devanagari Demi" w:eastAsia="Times New Roman" w:hAnsi="Kohinoor Devanagari Demi" w:cs="Kohinoor Devanagari Demi"/>
          <w:color w:val="000000" w:themeColor="text1"/>
          <w:sz w:val="28"/>
          <w:szCs w:val="28"/>
        </w:rPr>
        <w:t>नवम्बर</w:t>
      </w:r>
      <w:proofErr w:type="spellEnd"/>
      <w:r w:rsidRPr="003C1709">
        <w:rPr>
          <w:rFonts w:ascii="Helvetica" w:eastAsia="Times New Roman" w:hAnsi="Helvetica" w:cs="Times New Roman"/>
          <w:color w:val="000000" w:themeColor="text1"/>
          <w:sz w:val="28"/>
          <w:szCs w:val="28"/>
        </w:rPr>
        <w:t xml:space="preserve"> 1995 </w:t>
      </w:r>
      <w:proofErr w:type="spellStart"/>
      <w:r w:rsidRPr="003C1709">
        <w:rPr>
          <w:rFonts w:ascii="Kohinoor Devanagari Demi" w:eastAsia="Times New Roman" w:hAnsi="Kohinoor Devanagari Demi" w:cs="Kohinoor Devanagari Demi"/>
          <w:color w:val="000000" w:themeColor="text1"/>
          <w:sz w:val="28"/>
          <w:szCs w:val="28"/>
        </w:rPr>
        <w:t>को</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लागू</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कर</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दिया</w:t>
      </w:r>
      <w:proofErr w:type="spellEnd"/>
      <w:r w:rsidRPr="003C1709">
        <w:rPr>
          <w:rFonts w:ascii="Helvetica" w:eastAsia="Times New Roman" w:hAnsi="Helvetica" w:cs="Times New Roman"/>
          <w:color w:val="000000" w:themeColor="text1"/>
          <w:sz w:val="28"/>
          <w:szCs w:val="28"/>
        </w:rPr>
        <w:t xml:space="preserve"> </w:t>
      </w:r>
      <w:proofErr w:type="spellStart"/>
      <w:r w:rsidRPr="003C1709">
        <w:rPr>
          <w:rFonts w:ascii="Kohinoor Devanagari Demi" w:eastAsia="Times New Roman" w:hAnsi="Kohinoor Devanagari Demi" w:cs="Kohinoor Devanagari Demi"/>
          <w:color w:val="000000" w:themeColor="text1"/>
          <w:sz w:val="28"/>
          <w:szCs w:val="28"/>
        </w:rPr>
        <w:t>गया</w:t>
      </w:r>
      <w:proofErr w:type="spellEnd"/>
      <w:r w:rsidRPr="003C1709">
        <w:rPr>
          <w:rFonts w:ascii="Oriya Sangam MN" w:eastAsia="Times New Roman" w:hAnsi="Oriya Sangam MN" w:cs="Oriya Sangam MN"/>
          <w:color w:val="000000" w:themeColor="text1"/>
          <w:sz w:val="28"/>
          <w:szCs w:val="28"/>
        </w:rPr>
        <w:t>।</w:t>
      </w:r>
    </w:p>
    <w:p w14:paraId="70CFD4B7" w14:textId="77777777" w:rsidR="00DE0F1F" w:rsidRDefault="00DE0F1F" w:rsidP="00DE0F1F"/>
    <w:p w14:paraId="70206FA2" w14:textId="77777777" w:rsidR="00DE0F1F" w:rsidRDefault="00DE0F1F" w:rsidP="00DE0F1F"/>
    <w:p w14:paraId="27677D22" w14:textId="77777777" w:rsidR="00DE0F1F" w:rsidRDefault="00DE0F1F" w:rsidP="00DE0F1F"/>
    <w:p w14:paraId="48384EC1" w14:textId="77777777" w:rsidR="00DE0F1F" w:rsidRDefault="00DE0F1F" w:rsidP="00DE0F1F">
      <w:pPr>
        <w:jc w:val="both"/>
        <w:rPr>
          <w:color w:val="000000" w:themeColor="text1"/>
          <w:sz w:val="28"/>
          <w:szCs w:val="28"/>
        </w:rPr>
      </w:pPr>
      <w:r w:rsidRPr="003C1709">
        <w:rPr>
          <w:b/>
          <w:color w:val="000000" w:themeColor="text1"/>
          <w:sz w:val="28"/>
          <w:szCs w:val="28"/>
        </w:rPr>
        <w:t xml:space="preserve">Section 304 of the Code of Criminal </w:t>
      </w:r>
      <w:proofErr w:type="gramStart"/>
      <w:r w:rsidRPr="003C1709">
        <w:rPr>
          <w:b/>
          <w:color w:val="000000" w:themeColor="text1"/>
          <w:sz w:val="28"/>
          <w:szCs w:val="28"/>
        </w:rPr>
        <w:t>Procedure</w:t>
      </w:r>
      <w:r w:rsidRPr="003C1709">
        <w:rPr>
          <w:color w:val="000000" w:themeColor="text1"/>
          <w:sz w:val="28"/>
          <w:szCs w:val="28"/>
        </w:rPr>
        <w:t>,</w:t>
      </w:r>
      <w:proofErr w:type="gramEnd"/>
      <w:r w:rsidRPr="003C1709">
        <w:rPr>
          <w:color w:val="000000" w:themeColor="text1"/>
          <w:sz w:val="28"/>
          <w:szCs w:val="28"/>
        </w:rPr>
        <w:t xml:space="preserve"> is a provision providing for legal aid to the accused at State cost in certain cases. The High Court of Judicature at Bombay made certain rules under Section 304 regarding legal aid for accused without representation before Sessions Courts. These rules came into effect from October 1982 and cast a duty on the Presiding Officer to explain to every accused person without representation the provisions of the rules of Legal Aid as soon as the accused is produced before the Presiding Officer for the first time. </w:t>
      </w:r>
      <w:r>
        <w:rPr>
          <w:color w:val="000000" w:themeColor="text1"/>
          <w:sz w:val="28"/>
          <w:szCs w:val="28"/>
        </w:rPr>
        <w:t>The accused</w:t>
      </w:r>
      <w:r w:rsidRPr="003C1709">
        <w:rPr>
          <w:color w:val="000000" w:themeColor="text1"/>
          <w:sz w:val="28"/>
          <w:szCs w:val="28"/>
        </w:rPr>
        <w:t xml:space="preserve"> shall be asked if they desire to submit an application for Legal Aid.</w:t>
      </w:r>
    </w:p>
    <w:p w14:paraId="33320DF1" w14:textId="77777777" w:rsidR="00DE0F1F" w:rsidRDefault="00DE0F1F" w:rsidP="00DE0F1F">
      <w:pPr>
        <w:pStyle w:val="Heading3"/>
        <w:shd w:val="clear" w:color="auto" w:fill="FFFFFF"/>
        <w:spacing w:before="405" w:after="255" w:line="450" w:lineRule="atLeast"/>
        <w:rPr>
          <w:rFonts w:ascii="Arial" w:eastAsia="Times New Roman" w:hAnsi="Arial" w:cs="Arial"/>
          <w:b w:val="0"/>
          <w:bCs w:val="0"/>
          <w:color w:val="222222"/>
          <w:sz w:val="33"/>
          <w:szCs w:val="33"/>
        </w:rPr>
      </w:pPr>
      <w:proofErr w:type="spellStart"/>
      <w:r>
        <w:rPr>
          <w:rFonts w:ascii="Kohinoor Devanagari Demi" w:eastAsia="Times New Roman" w:hAnsi="Kohinoor Devanagari Demi" w:cs="Kohinoor Devanagari Demi"/>
          <w:b w:val="0"/>
          <w:bCs w:val="0"/>
          <w:color w:val="222222"/>
          <w:sz w:val="33"/>
          <w:szCs w:val="33"/>
        </w:rPr>
        <w:t>कुछ</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मामलों</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में</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अभियुक्त</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राज्य</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व्यय</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पर</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विधिक</w:t>
      </w:r>
      <w:proofErr w:type="spellEnd"/>
      <w:r>
        <w:rPr>
          <w:rFonts w:ascii="Arial" w:eastAsia="Times New Roman" w:hAnsi="Arial" w:cs="Arial"/>
          <w:b w:val="0"/>
          <w:bCs w:val="0"/>
          <w:color w:val="222222"/>
          <w:sz w:val="33"/>
          <w:szCs w:val="33"/>
        </w:rPr>
        <w:t xml:space="preserve"> </w:t>
      </w:r>
      <w:proofErr w:type="spellStart"/>
      <w:r>
        <w:rPr>
          <w:rFonts w:ascii="Kohinoor Devanagari Demi" w:eastAsia="Times New Roman" w:hAnsi="Kohinoor Devanagari Demi" w:cs="Kohinoor Devanagari Demi"/>
          <w:b w:val="0"/>
          <w:bCs w:val="0"/>
          <w:color w:val="222222"/>
          <w:sz w:val="33"/>
          <w:szCs w:val="33"/>
        </w:rPr>
        <w:t>सहायता</w:t>
      </w:r>
      <w:proofErr w:type="spellEnd"/>
      <w:r>
        <w:rPr>
          <w:rFonts w:ascii="Arial" w:eastAsia="Times New Roman" w:hAnsi="Arial" w:cs="Arial"/>
          <w:b w:val="0"/>
          <w:bCs w:val="0"/>
          <w:color w:val="222222"/>
          <w:sz w:val="33"/>
          <w:szCs w:val="33"/>
        </w:rPr>
        <w:t>–</w:t>
      </w:r>
    </w:p>
    <w:p w14:paraId="224DA980"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Pr>
          <w:rFonts w:ascii="Verdana" w:hAnsi="Verdana"/>
          <w:color w:val="222222"/>
          <w:sz w:val="21"/>
          <w:szCs w:val="21"/>
        </w:rPr>
        <w:t xml:space="preserve">(1) </w:t>
      </w:r>
      <w:proofErr w:type="spellStart"/>
      <w:r w:rsidRPr="00657552">
        <w:rPr>
          <w:rFonts w:ascii="Kohinoor Devanagari Demi" w:hAnsi="Kohinoor Devanagari Demi" w:cs="Kohinoor Devanagari Demi"/>
          <w:color w:val="222222"/>
          <w:sz w:val="24"/>
          <w:szCs w:val="24"/>
        </w:rPr>
        <w:t>जहां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सेशन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अभियुक्त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प्रतिनिधित्व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यह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अभियुक्त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पर्याप्त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साधन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उसकी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प्रतिरक्षा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व्यय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उपलब्ध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करेगा</w:t>
      </w:r>
      <w:proofErr w:type="spellEnd"/>
      <w:r w:rsidRPr="00657552">
        <w:rPr>
          <w:rFonts w:ascii="Oriya Sangam MN" w:hAnsi="Oriya Sangam MN" w:cs="Oriya Sangam MN"/>
          <w:color w:val="222222"/>
          <w:sz w:val="24"/>
          <w:szCs w:val="24"/>
        </w:rPr>
        <w:t>।</w:t>
      </w:r>
    </w:p>
    <w:p w14:paraId="186C49E7"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 xml:space="preserve">(2)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अनुमोदन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उच्च</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w:t>
      </w:r>
    </w:p>
    <w:p w14:paraId="0D5BD174"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क</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प्रतिरक्षा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चयन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ढंग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w:t>
      </w:r>
    </w:p>
    <w:p w14:paraId="167EFAE7"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ख</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ऐसे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वाली</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सुविधाओं</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w:t>
      </w:r>
    </w:p>
    <w:p w14:paraId="206C2665"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w:t>
      </w:r>
      <w:r w:rsidRPr="00657552">
        <w:rPr>
          <w:rFonts w:ascii="Kohinoor Devanagari Demi" w:hAnsi="Kohinoor Devanagari Demi" w:cs="Kohinoor Devanagari Demi"/>
          <w:color w:val="222222"/>
          <w:sz w:val="24"/>
          <w:szCs w:val="24"/>
        </w:rPr>
        <w:t>ग</w:t>
      </w:r>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ऐसे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प्लीडरों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संदेय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फीसों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साधारणतः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प्रयोजनों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कार्यान्वित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करने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वाले</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बना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Oriya Sangam MN" w:hAnsi="Oriya Sangam MN" w:cs="Oriya Sangam MN"/>
          <w:color w:val="222222"/>
          <w:sz w:val="24"/>
          <w:szCs w:val="24"/>
        </w:rPr>
        <w:t>।</w:t>
      </w:r>
    </w:p>
    <w:p w14:paraId="7009A630" w14:textId="77777777" w:rsidR="00DE0F1F" w:rsidRPr="00657552" w:rsidRDefault="00DE0F1F" w:rsidP="00DE0F1F">
      <w:pPr>
        <w:pStyle w:val="NormalWeb"/>
        <w:shd w:val="clear" w:color="auto" w:fill="FFFFFF"/>
        <w:spacing w:before="0" w:beforeAutospacing="0" w:after="360" w:afterAutospacing="0" w:line="360" w:lineRule="atLeast"/>
        <w:jc w:val="both"/>
        <w:rPr>
          <w:rFonts w:ascii="Verdana" w:hAnsi="Verdana"/>
          <w:color w:val="222222"/>
          <w:sz w:val="24"/>
          <w:szCs w:val="24"/>
        </w:rPr>
      </w:pPr>
      <w:r w:rsidRPr="00657552">
        <w:rPr>
          <w:rFonts w:ascii="Verdana" w:hAnsi="Verdana"/>
          <w:color w:val="222222"/>
          <w:sz w:val="24"/>
          <w:szCs w:val="24"/>
        </w:rPr>
        <w:t xml:space="preserve">(3)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सरकार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अधिसूचना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द्वारा</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यह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निदेश</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दे</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सकती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तारीख</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अधिसूचना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विनिर्दिष्ट</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जाए</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उपधारा</w:t>
      </w:r>
      <w:proofErr w:type="spellEnd"/>
      <w:r w:rsidRPr="00657552">
        <w:rPr>
          <w:rFonts w:ascii="Verdana" w:hAnsi="Verdana"/>
          <w:color w:val="222222"/>
          <w:sz w:val="24"/>
          <w:szCs w:val="24"/>
        </w:rPr>
        <w:t xml:space="preserve"> (1) </w:t>
      </w:r>
      <w:proofErr w:type="spellStart"/>
      <w:r w:rsidRPr="00657552">
        <w:rPr>
          <w:rFonts w:ascii="Kohinoor Devanagari Demi" w:hAnsi="Kohinoor Devanagari Demi" w:cs="Kohinoor Devanagari Demi"/>
          <w:color w:val="222222"/>
          <w:sz w:val="24"/>
          <w:szCs w:val="24"/>
        </w:rPr>
        <w:t>और</w:t>
      </w:r>
      <w:proofErr w:type="spellEnd"/>
      <w:r w:rsidRPr="00657552">
        <w:rPr>
          <w:rFonts w:ascii="Verdana" w:hAnsi="Verdana"/>
          <w:color w:val="222222"/>
          <w:sz w:val="24"/>
          <w:szCs w:val="24"/>
        </w:rPr>
        <w:t xml:space="preserve"> (2)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उपबंध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राज्य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अन्य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वर्ग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जैसे</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सेशन</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न्यायालय</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समक्ष</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विचारणों</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के</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संबंध</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में</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लागू</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होते</w:t>
      </w:r>
      <w:proofErr w:type="spellEnd"/>
      <w:r w:rsidRPr="00657552">
        <w:rPr>
          <w:rFonts w:ascii="Verdana" w:hAnsi="Verdana"/>
          <w:color w:val="222222"/>
          <w:sz w:val="24"/>
          <w:szCs w:val="24"/>
        </w:rPr>
        <w:t xml:space="preserve"> </w:t>
      </w:r>
      <w:proofErr w:type="spellStart"/>
      <w:r w:rsidRPr="00657552">
        <w:rPr>
          <w:rFonts w:ascii="Kohinoor Devanagari Demi" w:hAnsi="Kohinoor Devanagari Demi" w:cs="Kohinoor Devanagari Demi"/>
          <w:color w:val="222222"/>
          <w:sz w:val="24"/>
          <w:szCs w:val="24"/>
        </w:rPr>
        <w:t>हैं</w:t>
      </w:r>
      <w:proofErr w:type="spellEnd"/>
      <w:r w:rsidRPr="00657552">
        <w:rPr>
          <w:rFonts w:ascii="Oriya Sangam MN" w:hAnsi="Oriya Sangam MN" w:cs="Oriya Sangam MN"/>
          <w:color w:val="222222"/>
          <w:sz w:val="24"/>
          <w:szCs w:val="24"/>
        </w:rPr>
        <w:t>।</w:t>
      </w:r>
    </w:p>
    <w:p w14:paraId="3D3973CD" w14:textId="77777777" w:rsidR="00DE0F1F" w:rsidRDefault="00DE0F1F" w:rsidP="00DE0F1F">
      <w:pPr>
        <w:jc w:val="both"/>
        <w:rPr>
          <w:color w:val="000000" w:themeColor="text1"/>
          <w:sz w:val="28"/>
          <w:szCs w:val="28"/>
        </w:rPr>
      </w:pPr>
    </w:p>
    <w:p w14:paraId="28376D35" w14:textId="77777777" w:rsidR="00577173" w:rsidRDefault="00DE0F1F" w:rsidP="00DE0F1F">
      <w:pPr>
        <w:jc w:val="both"/>
        <w:rPr>
          <w:color w:val="000000" w:themeColor="text1"/>
          <w:sz w:val="28"/>
          <w:szCs w:val="28"/>
        </w:rPr>
      </w:pPr>
      <w:r w:rsidRPr="003C1709">
        <w:rPr>
          <w:color w:val="000000" w:themeColor="text1"/>
          <w:sz w:val="28"/>
          <w:szCs w:val="28"/>
        </w:rPr>
        <w:t>In </w:t>
      </w:r>
      <w:proofErr w:type="spellStart"/>
      <w:r w:rsidRPr="003C1709">
        <w:rPr>
          <w:b/>
          <w:bCs/>
          <w:color w:val="000000" w:themeColor="text1"/>
          <w:sz w:val="28"/>
          <w:szCs w:val="28"/>
        </w:rPr>
        <w:t>Hussainara</w:t>
      </w:r>
      <w:proofErr w:type="spellEnd"/>
      <w:r w:rsidRPr="003C1709">
        <w:rPr>
          <w:b/>
          <w:bCs/>
          <w:color w:val="000000" w:themeColor="text1"/>
          <w:sz w:val="28"/>
          <w:szCs w:val="28"/>
        </w:rPr>
        <w:t xml:space="preserve"> </w:t>
      </w:r>
      <w:proofErr w:type="spellStart"/>
      <w:r w:rsidRPr="003C1709">
        <w:rPr>
          <w:b/>
          <w:bCs/>
          <w:color w:val="000000" w:themeColor="text1"/>
          <w:sz w:val="28"/>
          <w:szCs w:val="28"/>
        </w:rPr>
        <w:t>Khatoon</w:t>
      </w:r>
      <w:proofErr w:type="spellEnd"/>
      <w:r w:rsidRPr="003C1709">
        <w:rPr>
          <w:b/>
          <w:bCs/>
          <w:color w:val="000000" w:themeColor="text1"/>
          <w:sz w:val="28"/>
          <w:szCs w:val="28"/>
        </w:rPr>
        <w:t xml:space="preserve"> v Home </w:t>
      </w:r>
      <w:proofErr w:type="spellStart"/>
      <w:r w:rsidRPr="003C1709">
        <w:rPr>
          <w:b/>
          <w:bCs/>
          <w:color w:val="000000" w:themeColor="text1"/>
          <w:sz w:val="28"/>
          <w:szCs w:val="28"/>
        </w:rPr>
        <w:t>Sceretary</w:t>
      </w:r>
      <w:proofErr w:type="spellEnd"/>
      <w:r w:rsidRPr="003C1709">
        <w:rPr>
          <w:color w:val="000000" w:themeColor="text1"/>
          <w:sz w:val="28"/>
          <w:szCs w:val="28"/>
        </w:rPr>
        <w:t>, the Supreme Court held that the right to free legal services is implicit in Article 21 of the Constitution as it is a crucial element of reasonable, just and fair procedure</w:t>
      </w:r>
      <w:proofErr w:type="gramStart"/>
      <w:r w:rsidRPr="003C1709">
        <w:rPr>
          <w:color w:val="000000" w:themeColor="text1"/>
          <w:sz w:val="28"/>
          <w:szCs w:val="28"/>
        </w:rPr>
        <w:t>.[</w:t>
      </w:r>
      <w:proofErr w:type="gramEnd"/>
      <w:r w:rsidRPr="003C1709">
        <w:rPr>
          <w:color w:val="000000" w:themeColor="text1"/>
          <w:sz w:val="28"/>
          <w:szCs w:val="28"/>
        </w:rPr>
        <w:t xml:space="preserve">6] Further, Article 22(1) of the Constitution provides a constitutional right of an attorney to all accused persons, it is an enabling provision that comes into force on the commencement of trial as provided under Section 304 </w:t>
      </w:r>
      <w:proofErr w:type="spellStart"/>
      <w:r w:rsidRPr="003C1709">
        <w:rPr>
          <w:color w:val="000000" w:themeColor="text1"/>
          <w:sz w:val="28"/>
          <w:szCs w:val="28"/>
        </w:rPr>
        <w:t>CrPC</w:t>
      </w:r>
      <w:proofErr w:type="spellEnd"/>
      <w:r w:rsidRPr="003C1709">
        <w:rPr>
          <w:color w:val="000000" w:themeColor="text1"/>
          <w:sz w:val="28"/>
          <w:szCs w:val="28"/>
        </w:rPr>
        <w:t>.</w:t>
      </w:r>
    </w:p>
    <w:p w14:paraId="3BA27EBA" w14:textId="77777777" w:rsidR="00577173" w:rsidRDefault="00577173" w:rsidP="00DE0F1F">
      <w:pPr>
        <w:jc w:val="both"/>
        <w:rPr>
          <w:color w:val="000000" w:themeColor="text1"/>
          <w:sz w:val="28"/>
          <w:szCs w:val="28"/>
        </w:rPr>
      </w:pPr>
    </w:p>
    <w:p w14:paraId="2AAAFF98" w14:textId="1987A485" w:rsidR="00577173" w:rsidRDefault="00577173" w:rsidP="00577173">
      <w:pPr>
        <w:jc w:val="both"/>
        <w:rPr>
          <w:color w:val="000000" w:themeColor="text1"/>
          <w:sz w:val="28"/>
          <w:szCs w:val="28"/>
        </w:rPr>
      </w:pPr>
      <w:r w:rsidRPr="00577173">
        <w:rPr>
          <w:color w:val="000000" w:themeColor="text1"/>
          <w:sz w:val="28"/>
          <w:szCs w:val="28"/>
        </w:rPr>
        <w:t>Two years thereafter, in the case of </w:t>
      </w:r>
      <w:proofErr w:type="spellStart"/>
      <w:r w:rsidRPr="00577173">
        <w:rPr>
          <w:b/>
          <w:bCs/>
          <w:color w:val="000000" w:themeColor="text1"/>
          <w:sz w:val="28"/>
          <w:szCs w:val="28"/>
        </w:rPr>
        <w:t>Khatri</w:t>
      </w:r>
      <w:proofErr w:type="spellEnd"/>
      <w:r w:rsidRPr="00577173">
        <w:rPr>
          <w:b/>
          <w:bCs/>
          <w:color w:val="000000" w:themeColor="text1"/>
          <w:sz w:val="28"/>
          <w:szCs w:val="28"/>
        </w:rPr>
        <w:t xml:space="preserve"> v. State of Bihar</w:t>
      </w:r>
      <w:r>
        <w:rPr>
          <w:color w:val="000000" w:themeColor="text1"/>
          <w:sz w:val="28"/>
          <w:szCs w:val="28"/>
        </w:rPr>
        <w:t xml:space="preserve">, </w:t>
      </w:r>
      <w:r w:rsidRPr="00577173">
        <w:rPr>
          <w:color w:val="000000" w:themeColor="text1"/>
          <w:sz w:val="28"/>
          <w:szCs w:val="28"/>
        </w:rPr>
        <w:t>1981 S.C. at page 926 (Bhagalpur Blinded Prisoners' case)</w:t>
      </w:r>
      <w:r>
        <w:rPr>
          <w:color w:val="000000" w:themeColor="text1"/>
          <w:sz w:val="28"/>
          <w:szCs w:val="28"/>
        </w:rPr>
        <w:t xml:space="preserve">, </w:t>
      </w:r>
      <w:r w:rsidRPr="00577173">
        <w:rPr>
          <w:color w:val="000000" w:themeColor="text1"/>
          <w:sz w:val="28"/>
          <w:szCs w:val="28"/>
        </w:rPr>
        <w:t xml:space="preserve">Justice P.N. </w:t>
      </w:r>
      <w:proofErr w:type="spellStart"/>
      <w:r w:rsidRPr="00577173">
        <w:rPr>
          <w:color w:val="000000" w:themeColor="text1"/>
          <w:sz w:val="28"/>
          <w:szCs w:val="28"/>
        </w:rPr>
        <w:t>Bhagwati</w:t>
      </w:r>
      <w:proofErr w:type="spellEnd"/>
      <w:r w:rsidRPr="00577173">
        <w:rPr>
          <w:color w:val="000000" w:themeColor="text1"/>
          <w:sz w:val="28"/>
          <w:szCs w:val="28"/>
        </w:rPr>
        <w:t xml:space="preserve"> while referring to the Supreme Court's mandate in the aforesaid </w:t>
      </w:r>
      <w:proofErr w:type="spellStart"/>
      <w:r>
        <w:rPr>
          <w:b/>
          <w:bCs/>
          <w:color w:val="000000" w:themeColor="text1"/>
          <w:sz w:val="28"/>
          <w:szCs w:val="28"/>
        </w:rPr>
        <w:t>Hossainara</w:t>
      </w:r>
      <w:proofErr w:type="spellEnd"/>
      <w:r>
        <w:rPr>
          <w:b/>
          <w:bCs/>
          <w:color w:val="000000" w:themeColor="text1"/>
          <w:sz w:val="28"/>
          <w:szCs w:val="28"/>
        </w:rPr>
        <w:t xml:space="preserve"> </w:t>
      </w:r>
      <w:proofErr w:type="spellStart"/>
      <w:r>
        <w:rPr>
          <w:b/>
          <w:bCs/>
          <w:color w:val="000000" w:themeColor="text1"/>
          <w:sz w:val="28"/>
          <w:szCs w:val="28"/>
        </w:rPr>
        <w:t>Khatoo</w:t>
      </w:r>
      <w:r w:rsidRPr="00577173">
        <w:rPr>
          <w:b/>
          <w:bCs/>
          <w:color w:val="000000" w:themeColor="text1"/>
          <w:sz w:val="28"/>
          <w:szCs w:val="28"/>
        </w:rPr>
        <w:t>n's</w:t>
      </w:r>
      <w:proofErr w:type="spellEnd"/>
      <w:r w:rsidRPr="00577173">
        <w:rPr>
          <w:b/>
          <w:bCs/>
          <w:color w:val="000000" w:themeColor="text1"/>
          <w:sz w:val="28"/>
          <w:szCs w:val="28"/>
        </w:rPr>
        <w:t xml:space="preserve"> case</w:t>
      </w:r>
      <w:r w:rsidRPr="00577173">
        <w:rPr>
          <w:color w:val="000000" w:themeColor="text1"/>
          <w:sz w:val="28"/>
          <w:szCs w:val="28"/>
        </w:rPr>
        <w:t>, made the following comments, in paragraph 4 of the said judgment:</w:t>
      </w:r>
    </w:p>
    <w:p w14:paraId="7D38720F" w14:textId="77777777" w:rsidR="00577173" w:rsidRDefault="00577173" w:rsidP="00577173">
      <w:pPr>
        <w:jc w:val="both"/>
        <w:rPr>
          <w:color w:val="000000" w:themeColor="text1"/>
          <w:sz w:val="28"/>
          <w:szCs w:val="28"/>
        </w:rPr>
      </w:pPr>
      <w:r w:rsidRPr="00577173">
        <w:rPr>
          <w:color w:val="000000" w:themeColor="text1"/>
          <w:sz w:val="28"/>
          <w:szCs w:val="28"/>
        </w:rPr>
        <w:t xml:space="preserve"> </w:t>
      </w:r>
      <w:r w:rsidRPr="00577173">
        <w:rPr>
          <w:color w:val="000000" w:themeColor="text1"/>
          <w:sz w:val="28"/>
          <w:szCs w:val="28"/>
        </w:rPr>
        <w:br/>
        <w:t>It is unfortunate that though this Court declared the right to legal aid as a fundamental right of an accused person by a process of judicial construction of Article 21, most of the States in the country have not taken note of this decision and provided free legal services to a person accused of an offence. The State is under a constitutional mandate to provide free legal aid to an accused person who is unable to secure legal services on account of indigence, and whatever is necessary for this purpose has to be done by the State.</w:t>
      </w:r>
    </w:p>
    <w:p w14:paraId="08C817B6" w14:textId="5934C1C7" w:rsidR="00577173" w:rsidRPr="00577173" w:rsidRDefault="00577173" w:rsidP="00577173">
      <w:pPr>
        <w:jc w:val="both"/>
        <w:rPr>
          <w:color w:val="000000" w:themeColor="text1"/>
          <w:sz w:val="28"/>
          <w:szCs w:val="28"/>
        </w:rPr>
      </w:pPr>
      <w:r w:rsidRPr="00577173">
        <w:rPr>
          <w:color w:val="000000" w:themeColor="text1"/>
          <w:sz w:val="28"/>
          <w:szCs w:val="28"/>
        </w:rPr>
        <w:br/>
        <w:t>In 1986, in another case of </w:t>
      </w:r>
      <w:proofErr w:type="spellStart"/>
      <w:r w:rsidRPr="00577173">
        <w:rPr>
          <w:b/>
          <w:bCs/>
          <w:color w:val="000000" w:themeColor="text1"/>
          <w:sz w:val="28"/>
          <w:szCs w:val="28"/>
        </w:rPr>
        <w:t>Sukhdas</w:t>
      </w:r>
      <w:proofErr w:type="spellEnd"/>
      <w:r w:rsidRPr="00577173">
        <w:rPr>
          <w:b/>
          <w:bCs/>
          <w:color w:val="000000" w:themeColor="text1"/>
          <w:sz w:val="28"/>
          <w:szCs w:val="28"/>
        </w:rPr>
        <w:t xml:space="preserve"> v. Union Territory of Arunachal Pradesh</w:t>
      </w:r>
      <w:r>
        <w:rPr>
          <w:color w:val="000000" w:themeColor="text1"/>
          <w:sz w:val="28"/>
          <w:szCs w:val="28"/>
        </w:rPr>
        <w:t xml:space="preserve">, </w:t>
      </w:r>
      <w:r w:rsidRPr="00577173">
        <w:rPr>
          <w:color w:val="000000" w:themeColor="text1"/>
          <w:sz w:val="28"/>
          <w:szCs w:val="28"/>
        </w:rPr>
        <w:t xml:space="preserve">AIR 1986 S.C. 991, Justice P.N. </w:t>
      </w:r>
      <w:proofErr w:type="spellStart"/>
      <w:r w:rsidRPr="00577173">
        <w:rPr>
          <w:color w:val="000000" w:themeColor="text1"/>
          <w:sz w:val="28"/>
          <w:szCs w:val="28"/>
        </w:rPr>
        <w:t>Bhagwati</w:t>
      </w:r>
      <w:proofErr w:type="spellEnd"/>
      <w:r w:rsidRPr="00577173">
        <w:rPr>
          <w:color w:val="000000" w:themeColor="text1"/>
          <w:sz w:val="28"/>
          <w:szCs w:val="28"/>
        </w:rPr>
        <w:t>, while referring to the decision of </w:t>
      </w:r>
      <w:proofErr w:type="spellStart"/>
      <w:r>
        <w:rPr>
          <w:b/>
          <w:bCs/>
          <w:color w:val="000000" w:themeColor="text1"/>
          <w:sz w:val="28"/>
          <w:szCs w:val="28"/>
        </w:rPr>
        <w:t>Hossainara</w:t>
      </w:r>
      <w:proofErr w:type="spellEnd"/>
      <w:r>
        <w:rPr>
          <w:b/>
          <w:bCs/>
          <w:color w:val="000000" w:themeColor="text1"/>
          <w:sz w:val="28"/>
          <w:szCs w:val="28"/>
        </w:rPr>
        <w:t xml:space="preserve"> </w:t>
      </w:r>
      <w:proofErr w:type="spellStart"/>
      <w:r>
        <w:rPr>
          <w:b/>
          <w:bCs/>
          <w:color w:val="000000" w:themeColor="text1"/>
          <w:sz w:val="28"/>
          <w:szCs w:val="28"/>
        </w:rPr>
        <w:t>Khatoo</w:t>
      </w:r>
      <w:r w:rsidRPr="00577173">
        <w:rPr>
          <w:b/>
          <w:bCs/>
          <w:color w:val="000000" w:themeColor="text1"/>
          <w:sz w:val="28"/>
          <w:szCs w:val="28"/>
        </w:rPr>
        <w:t>n's</w:t>
      </w:r>
      <w:proofErr w:type="spellEnd"/>
      <w:r w:rsidRPr="00577173">
        <w:rPr>
          <w:b/>
          <w:bCs/>
          <w:color w:val="000000" w:themeColor="text1"/>
          <w:sz w:val="28"/>
          <w:szCs w:val="28"/>
        </w:rPr>
        <w:t xml:space="preserve"> case</w:t>
      </w:r>
      <w:r w:rsidRPr="00577173">
        <w:rPr>
          <w:color w:val="000000" w:themeColor="text1"/>
          <w:sz w:val="28"/>
          <w:szCs w:val="28"/>
        </w:rPr>
        <w:t> and some other cases had made the following observations in paragraph 6 of the said judgment</w:t>
      </w:r>
      <w:proofErr w:type="gramStart"/>
      <w:r w:rsidRPr="00577173">
        <w:rPr>
          <w:color w:val="000000" w:themeColor="text1"/>
          <w:sz w:val="28"/>
          <w:szCs w:val="28"/>
        </w:rPr>
        <w:t>:-</w:t>
      </w:r>
      <w:proofErr w:type="gramEnd"/>
      <w:r w:rsidRPr="00577173">
        <w:rPr>
          <w:color w:val="000000" w:themeColor="text1"/>
          <w:sz w:val="28"/>
          <w:szCs w:val="28"/>
        </w:rPr>
        <w:br/>
        <w:t>Now it is common knowledge that about 70% of the people living in rural areas are illiterate and even more than that percentage of the people are not aware of the rights conferred upon them by law. Even literate people do not know what are their rights and entitlements under the law. It is this absence of legal awareness which is responsible for the deception, exploitation and deprivation of rights and benefits from which the poor suffer in this land. Their legal needs always stand to become crisis oriented because their ignorance prevents them from anticipating legal troubles and approaching a lawyer for consultation and advice in time and their poverty because magnifies the impact of the legal troubles and difficulties when they come. Moreover, of their ignorance and illiteracy, they cannot become self-reliant; they cannot even help themselves.</w:t>
      </w:r>
    </w:p>
    <w:p w14:paraId="601C5CC2" w14:textId="57FAE71A" w:rsidR="00DE0F1F" w:rsidRPr="003C1709" w:rsidRDefault="00DE0F1F" w:rsidP="00DE0F1F">
      <w:pPr>
        <w:jc w:val="both"/>
        <w:rPr>
          <w:color w:val="000000" w:themeColor="text1"/>
          <w:sz w:val="28"/>
          <w:szCs w:val="28"/>
        </w:rPr>
      </w:pPr>
      <w:r w:rsidRPr="003C1709">
        <w:rPr>
          <w:color w:val="000000" w:themeColor="text1"/>
          <w:sz w:val="28"/>
          <w:szCs w:val="28"/>
        </w:rPr>
        <w:br/>
        <w:t>In </w:t>
      </w:r>
      <w:r w:rsidRPr="003C1709">
        <w:rPr>
          <w:b/>
          <w:bCs/>
          <w:color w:val="000000" w:themeColor="text1"/>
          <w:sz w:val="28"/>
          <w:szCs w:val="28"/>
        </w:rPr>
        <w:t xml:space="preserve">Mohammed </w:t>
      </w:r>
      <w:proofErr w:type="spellStart"/>
      <w:r w:rsidRPr="003C1709">
        <w:rPr>
          <w:b/>
          <w:bCs/>
          <w:color w:val="000000" w:themeColor="text1"/>
          <w:sz w:val="28"/>
          <w:szCs w:val="28"/>
        </w:rPr>
        <w:t>Ajmal</w:t>
      </w:r>
      <w:proofErr w:type="spellEnd"/>
      <w:r w:rsidRPr="003C1709">
        <w:rPr>
          <w:b/>
          <w:bCs/>
          <w:color w:val="000000" w:themeColor="text1"/>
          <w:sz w:val="28"/>
          <w:szCs w:val="28"/>
        </w:rPr>
        <w:t xml:space="preserve"> Mohammad Amir </w:t>
      </w:r>
      <w:proofErr w:type="spellStart"/>
      <w:r w:rsidRPr="003C1709">
        <w:rPr>
          <w:b/>
          <w:bCs/>
          <w:color w:val="000000" w:themeColor="text1"/>
          <w:sz w:val="28"/>
          <w:szCs w:val="28"/>
        </w:rPr>
        <w:t>Kasab</w:t>
      </w:r>
      <w:proofErr w:type="spellEnd"/>
      <w:r w:rsidRPr="003C1709">
        <w:rPr>
          <w:b/>
          <w:bCs/>
          <w:color w:val="000000" w:themeColor="text1"/>
          <w:sz w:val="28"/>
          <w:szCs w:val="28"/>
        </w:rPr>
        <w:t xml:space="preserve"> v. State of Maharashtra</w:t>
      </w:r>
      <w:r w:rsidRPr="003C1709">
        <w:rPr>
          <w:color w:val="000000" w:themeColor="text1"/>
          <w:sz w:val="28"/>
          <w:szCs w:val="28"/>
        </w:rPr>
        <w:t>, it was held that access to a lawyer is imperative in order to ensure the high standards of statutory compliances. It was further held by the Court that right to legal aid of accused arises when s/he is arrested on counts of a cognizable offence and is first produced before a magistrate, even if s/he doesn’t ask for legal representation or remains silent</w:t>
      </w:r>
      <w:proofErr w:type="gramStart"/>
      <w:r w:rsidRPr="003C1709">
        <w:rPr>
          <w:color w:val="000000" w:themeColor="text1"/>
          <w:sz w:val="28"/>
          <w:szCs w:val="28"/>
        </w:rPr>
        <w:t>.[</w:t>
      </w:r>
      <w:proofErr w:type="gramEnd"/>
      <w:r w:rsidRPr="003C1709">
        <w:rPr>
          <w:color w:val="000000" w:themeColor="text1"/>
          <w:sz w:val="28"/>
          <w:szCs w:val="28"/>
        </w:rPr>
        <w:t>7]</w:t>
      </w:r>
    </w:p>
    <w:p w14:paraId="3B1F5DC9" w14:textId="77777777" w:rsidR="00DE0F1F" w:rsidRDefault="00DE0F1F" w:rsidP="00DE0F1F">
      <w:pPr>
        <w:jc w:val="both"/>
        <w:rPr>
          <w:color w:val="000000" w:themeColor="text1"/>
          <w:sz w:val="28"/>
          <w:szCs w:val="28"/>
        </w:rPr>
      </w:pPr>
      <w:r w:rsidRPr="003C1709">
        <w:rPr>
          <w:color w:val="000000" w:themeColor="text1"/>
          <w:sz w:val="28"/>
          <w:szCs w:val="28"/>
        </w:rPr>
        <w:t>It is the duty and obligation of the Magistrate before whom the accused is produced, to make the accused fully aware of his right to an attorney and, in case s/he cannot engage a lawyer due to economic constraints, the State will provide him with the same without any cost.</w:t>
      </w:r>
      <w:r w:rsidRPr="003C1709">
        <w:rPr>
          <w:color w:val="000000" w:themeColor="text1"/>
          <w:sz w:val="28"/>
          <w:szCs w:val="28"/>
        </w:rPr>
        <w:br/>
      </w:r>
      <w:r w:rsidRPr="003C1709">
        <w:rPr>
          <w:color w:val="000000" w:themeColor="text1"/>
          <w:sz w:val="28"/>
          <w:szCs w:val="28"/>
        </w:rPr>
        <w:br/>
        <w:t>The Courts have a constitutional duty to provide the accused with a lawyer before the commencement of trial unless the accused voluntarily makes an informed decision and tells the court, in clear and unambiguous words, that he does not want a lawyer and would rather defend himself personally.</w:t>
      </w:r>
    </w:p>
    <w:p w14:paraId="3D5DC3A8" w14:textId="77777777" w:rsidR="00DE0F1F" w:rsidRPr="003C1709" w:rsidRDefault="00DE0F1F" w:rsidP="00DE0F1F">
      <w:pPr>
        <w:jc w:val="both"/>
        <w:rPr>
          <w:color w:val="000000" w:themeColor="text1"/>
          <w:sz w:val="28"/>
          <w:szCs w:val="28"/>
        </w:rPr>
      </w:pPr>
      <w:r w:rsidRPr="003C1709">
        <w:rPr>
          <w:color w:val="000000" w:themeColor="text1"/>
          <w:sz w:val="28"/>
          <w:szCs w:val="28"/>
        </w:rPr>
        <w:t xml:space="preserve"> </w:t>
      </w:r>
      <w:r w:rsidRPr="003C1709">
        <w:rPr>
          <w:color w:val="000000" w:themeColor="text1"/>
          <w:sz w:val="28"/>
          <w:szCs w:val="28"/>
        </w:rPr>
        <w:br/>
        <w:t xml:space="preserve">The Supreme Court has also discussed the implications of the failure of Courts in providing legal assistance to </w:t>
      </w:r>
      <w:proofErr w:type="gramStart"/>
      <w:r w:rsidRPr="003C1709">
        <w:rPr>
          <w:color w:val="000000" w:themeColor="text1"/>
          <w:sz w:val="28"/>
          <w:szCs w:val="28"/>
        </w:rPr>
        <w:t>accused</w:t>
      </w:r>
      <w:proofErr w:type="gramEnd"/>
      <w:r w:rsidRPr="003C1709">
        <w:rPr>
          <w:color w:val="000000" w:themeColor="text1"/>
          <w:sz w:val="28"/>
          <w:szCs w:val="28"/>
        </w:rPr>
        <w:t>; these implications being different for the pre-trial and trial stage. If the Court fails to provide legal representation at the commencement of trial, the trial and the resultant conviction or sentence of the accused will be vitiated.</w:t>
      </w:r>
      <w:r w:rsidRPr="003C1709">
        <w:rPr>
          <w:color w:val="000000" w:themeColor="text1"/>
          <w:sz w:val="28"/>
          <w:szCs w:val="28"/>
        </w:rPr>
        <w:br/>
      </w:r>
      <w:r w:rsidRPr="003C1709">
        <w:rPr>
          <w:color w:val="000000" w:themeColor="text1"/>
          <w:sz w:val="28"/>
          <w:szCs w:val="28"/>
        </w:rPr>
        <w:br/>
        <w:t>Whereas, if the Court fails to provide a lawyer to accused at a pre-trial stage, it may lead to disciplinary proceedings for the concerned Magistrate or a right to claim compensation for the accused. This latter failure would not vitiate the trial unless and until it is shown that the failure to provide legal aid to accused has resulted in some material prejudice to the accused during the trial</w:t>
      </w:r>
      <w:proofErr w:type="gramStart"/>
      <w:r w:rsidRPr="003C1709">
        <w:rPr>
          <w:color w:val="000000" w:themeColor="text1"/>
          <w:sz w:val="28"/>
          <w:szCs w:val="28"/>
        </w:rPr>
        <w:t>.[</w:t>
      </w:r>
      <w:proofErr w:type="gramEnd"/>
      <w:r w:rsidRPr="003C1709">
        <w:rPr>
          <w:color w:val="000000" w:themeColor="text1"/>
          <w:sz w:val="28"/>
          <w:szCs w:val="28"/>
        </w:rPr>
        <w:t>9]</w:t>
      </w:r>
    </w:p>
    <w:p w14:paraId="5127E37D" w14:textId="77777777" w:rsidR="00DE0F1F" w:rsidRDefault="00DE0F1F" w:rsidP="00DE0F1F">
      <w:pPr>
        <w:jc w:val="both"/>
        <w:rPr>
          <w:color w:val="000000" w:themeColor="text1"/>
          <w:sz w:val="28"/>
          <w:szCs w:val="28"/>
        </w:rPr>
      </w:pPr>
    </w:p>
    <w:p w14:paraId="024F1BFD" w14:textId="77777777" w:rsidR="00DE0F1F" w:rsidRPr="003C1709" w:rsidRDefault="00DE0F1F" w:rsidP="00DE0F1F">
      <w:pPr>
        <w:jc w:val="both"/>
        <w:rPr>
          <w:color w:val="000000" w:themeColor="text1"/>
          <w:sz w:val="28"/>
          <w:szCs w:val="28"/>
        </w:rPr>
      </w:pPr>
      <w:r>
        <w:rPr>
          <w:color w:val="000000" w:themeColor="text1"/>
          <w:sz w:val="28"/>
          <w:szCs w:val="28"/>
        </w:rPr>
        <w:t>T</w:t>
      </w:r>
      <w:r w:rsidRPr="003C1709">
        <w:rPr>
          <w:color w:val="000000" w:themeColor="text1"/>
          <w:sz w:val="28"/>
          <w:szCs w:val="28"/>
        </w:rPr>
        <w:t>he only mandatory legal condition has been provided by the Supreme Court in the case of</w:t>
      </w:r>
      <w:r w:rsidRPr="003C1709">
        <w:rPr>
          <w:b/>
          <w:bCs/>
          <w:color w:val="000000" w:themeColor="text1"/>
          <w:sz w:val="28"/>
          <w:szCs w:val="28"/>
        </w:rPr>
        <w:t xml:space="preserve"> Indira </w:t>
      </w:r>
      <w:proofErr w:type="spellStart"/>
      <w:r w:rsidRPr="003C1709">
        <w:rPr>
          <w:b/>
          <w:bCs/>
          <w:color w:val="000000" w:themeColor="text1"/>
          <w:sz w:val="28"/>
          <w:szCs w:val="28"/>
        </w:rPr>
        <w:t>Jaisingh</w:t>
      </w:r>
      <w:proofErr w:type="spellEnd"/>
      <w:r w:rsidRPr="003C1709">
        <w:rPr>
          <w:b/>
          <w:bCs/>
          <w:color w:val="000000" w:themeColor="text1"/>
          <w:sz w:val="28"/>
          <w:szCs w:val="28"/>
        </w:rPr>
        <w:t xml:space="preserve"> v Supreme Court of </w:t>
      </w:r>
      <w:proofErr w:type="gramStart"/>
      <w:r w:rsidRPr="003C1709">
        <w:rPr>
          <w:b/>
          <w:bCs/>
          <w:color w:val="000000" w:themeColor="text1"/>
          <w:sz w:val="28"/>
          <w:szCs w:val="28"/>
        </w:rPr>
        <w:t>India</w:t>
      </w:r>
      <w:r w:rsidRPr="003C1709">
        <w:rPr>
          <w:color w:val="000000" w:themeColor="text1"/>
          <w:sz w:val="28"/>
          <w:szCs w:val="28"/>
        </w:rPr>
        <w:t>[</w:t>
      </w:r>
      <w:proofErr w:type="gramEnd"/>
      <w:r w:rsidRPr="003C1709">
        <w:rPr>
          <w:color w:val="000000" w:themeColor="text1"/>
          <w:sz w:val="28"/>
          <w:szCs w:val="28"/>
        </w:rPr>
        <w:t xml:space="preserve">12] wherein pro-bono work was held to be one of the qualifying requirements for designation as Senior Advocate. Even after various Committee recommendations, pro-bono work in India has not been made mandatory for lawyers and still remains a voluntary concept. In 2017, the Government launched the Pro Bono Legal Service, Tele law service and </w:t>
      </w:r>
      <w:proofErr w:type="spellStart"/>
      <w:r w:rsidRPr="003C1709">
        <w:rPr>
          <w:color w:val="000000" w:themeColor="text1"/>
          <w:sz w:val="28"/>
          <w:szCs w:val="28"/>
        </w:rPr>
        <w:t>Nyaya</w:t>
      </w:r>
      <w:proofErr w:type="spellEnd"/>
      <w:r w:rsidRPr="003C1709">
        <w:rPr>
          <w:color w:val="000000" w:themeColor="text1"/>
          <w:sz w:val="28"/>
          <w:szCs w:val="28"/>
        </w:rPr>
        <w:t xml:space="preserve"> </w:t>
      </w:r>
      <w:proofErr w:type="spellStart"/>
      <w:r w:rsidRPr="003C1709">
        <w:rPr>
          <w:color w:val="000000" w:themeColor="text1"/>
          <w:sz w:val="28"/>
          <w:szCs w:val="28"/>
        </w:rPr>
        <w:t>Mitra</w:t>
      </w:r>
      <w:proofErr w:type="spellEnd"/>
      <w:r w:rsidRPr="003C1709">
        <w:rPr>
          <w:color w:val="000000" w:themeColor="text1"/>
          <w:sz w:val="28"/>
          <w:szCs w:val="28"/>
        </w:rPr>
        <w:t xml:space="preserve"> Scheme to encourage pro-bono work and legal aid amongst lawyers </w:t>
      </w:r>
      <w:proofErr w:type="gramStart"/>
      <w:r w:rsidRPr="003C1709">
        <w:rPr>
          <w:color w:val="000000" w:themeColor="text1"/>
          <w:sz w:val="28"/>
          <w:szCs w:val="28"/>
        </w:rPr>
        <w:t>however,</w:t>
      </w:r>
      <w:proofErr w:type="gramEnd"/>
      <w:r w:rsidRPr="003C1709">
        <w:rPr>
          <w:color w:val="000000" w:themeColor="text1"/>
          <w:sz w:val="28"/>
          <w:szCs w:val="28"/>
        </w:rPr>
        <w:t xml:space="preserve"> these schemes are also only voluntary.</w:t>
      </w:r>
    </w:p>
    <w:p w14:paraId="2FF169C4" w14:textId="77777777" w:rsidR="00DE0F1F" w:rsidRDefault="00DE0F1F" w:rsidP="00DE0F1F">
      <w:pPr>
        <w:jc w:val="both"/>
        <w:rPr>
          <w:color w:val="000000" w:themeColor="text1"/>
          <w:sz w:val="28"/>
          <w:szCs w:val="28"/>
        </w:rPr>
      </w:pPr>
    </w:p>
    <w:p w14:paraId="6574AAA3" w14:textId="77777777" w:rsidR="008B17FB" w:rsidRPr="008B17FB" w:rsidRDefault="008B17FB" w:rsidP="008B17FB">
      <w:pPr>
        <w:jc w:val="both"/>
        <w:rPr>
          <w:color w:val="000000" w:themeColor="text1"/>
          <w:sz w:val="28"/>
          <w:szCs w:val="28"/>
        </w:rPr>
      </w:pPr>
      <w:r w:rsidRPr="008B17FB">
        <w:rPr>
          <w:color w:val="000000" w:themeColor="text1"/>
          <w:sz w:val="28"/>
          <w:szCs w:val="28"/>
        </w:rPr>
        <w:t xml:space="preserve">6. </w:t>
      </w:r>
      <w:proofErr w:type="spellStart"/>
      <w:r w:rsidRPr="008B17FB">
        <w:rPr>
          <w:color w:val="000000" w:themeColor="text1"/>
          <w:sz w:val="28"/>
          <w:szCs w:val="28"/>
        </w:rPr>
        <w:t>Hussainara</w:t>
      </w:r>
      <w:proofErr w:type="spellEnd"/>
      <w:r w:rsidRPr="008B17FB">
        <w:rPr>
          <w:color w:val="000000" w:themeColor="text1"/>
          <w:sz w:val="28"/>
          <w:szCs w:val="28"/>
        </w:rPr>
        <w:t xml:space="preserve"> </w:t>
      </w:r>
      <w:proofErr w:type="spellStart"/>
      <w:r w:rsidRPr="008B17FB">
        <w:rPr>
          <w:color w:val="000000" w:themeColor="text1"/>
          <w:sz w:val="28"/>
          <w:szCs w:val="28"/>
        </w:rPr>
        <w:t>Khatoon</w:t>
      </w:r>
      <w:proofErr w:type="spellEnd"/>
      <w:r w:rsidRPr="008B17FB">
        <w:rPr>
          <w:color w:val="000000" w:themeColor="text1"/>
          <w:sz w:val="28"/>
          <w:szCs w:val="28"/>
        </w:rPr>
        <w:t xml:space="preserve"> v. Home </w:t>
      </w:r>
      <w:proofErr w:type="spellStart"/>
      <w:r w:rsidRPr="008B17FB">
        <w:rPr>
          <w:color w:val="000000" w:themeColor="text1"/>
          <w:sz w:val="28"/>
          <w:szCs w:val="28"/>
        </w:rPr>
        <w:t>Sceretary</w:t>
      </w:r>
      <w:proofErr w:type="spellEnd"/>
      <w:r w:rsidRPr="008B17FB">
        <w:rPr>
          <w:color w:val="000000" w:themeColor="text1"/>
          <w:sz w:val="28"/>
          <w:szCs w:val="28"/>
        </w:rPr>
        <w:t>, State of Bihar, 1979 AIR 1369</w:t>
      </w:r>
    </w:p>
    <w:p w14:paraId="47C31977" w14:textId="77777777" w:rsidR="008B17FB" w:rsidRDefault="008B17FB" w:rsidP="008B17FB">
      <w:pPr>
        <w:jc w:val="both"/>
        <w:rPr>
          <w:color w:val="000000" w:themeColor="text1"/>
          <w:sz w:val="28"/>
          <w:szCs w:val="28"/>
        </w:rPr>
      </w:pPr>
      <w:r w:rsidRPr="008B17FB">
        <w:rPr>
          <w:color w:val="000000" w:themeColor="text1"/>
          <w:sz w:val="28"/>
          <w:szCs w:val="28"/>
        </w:rPr>
        <w:t xml:space="preserve">7/9. Mohammed </w:t>
      </w:r>
      <w:proofErr w:type="spellStart"/>
      <w:r w:rsidRPr="008B17FB">
        <w:rPr>
          <w:color w:val="000000" w:themeColor="text1"/>
          <w:sz w:val="28"/>
          <w:szCs w:val="28"/>
        </w:rPr>
        <w:t>Ajmal</w:t>
      </w:r>
      <w:proofErr w:type="spellEnd"/>
      <w:r w:rsidRPr="008B17FB">
        <w:rPr>
          <w:color w:val="000000" w:themeColor="text1"/>
          <w:sz w:val="28"/>
          <w:szCs w:val="28"/>
        </w:rPr>
        <w:t xml:space="preserve"> Mohammad Amir </w:t>
      </w:r>
      <w:proofErr w:type="spellStart"/>
      <w:r w:rsidRPr="008B17FB">
        <w:rPr>
          <w:color w:val="000000" w:themeColor="text1"/>
          <w:sz w:val="28"/>
          <w:szCs w:val="28"/>
        </w:rPr>
        <w:t>Kasab</w:t>
      </w:r>
      <w:proofErr w:type="spellEnd"/>
      <w:r w:rsidRPr="008B17FB">
        <w:rPr>
          <w:color w:val="000000" w:themeColor="text1"/>
          <w:sz w:val="28"/>
          <w:szCs w:val="28"/>
        </w:rPr>
        <w:t xml:space="preserve"> and </w:t>
      </w:r>
      <w:proofErr w:type="spellStart"/>
      <w:r w:rsidRPr="008B17FB">
        <w:rPr>
          <w:color w:val="000000" w:themeColor="text1"/>
          <w:sz w:val="28"/>
          <w:szCs w:val="28"/>
        </w:rPr>
        <w:t>Ors</w:t>
      </w:r>
      <w:proofErr w:type="spellEnd"/>
      <w:r w:rsidRPr="008B17FB">
        <w:rPr>
          <w:color w:val="000000" w:themeColor="text1"/>
          <w:sz w:val="28"/>
          <w:szCs w:val="28"/>
        </w:rPr>
        <w:t xml:space="preserve">. v. State of Maharashtra, AIR 2012 SC 3565 </w:t>
      </w:r>
    </w:p>
    <w:p w14:paraId="22B4B370" w14:textId="77777777" w:rsidR="008B17FB" w:rsidRPr="008B17FB" w:rsidRDefault="008B17FB" w:rsidP="008B17FB">
      <w:pPr>
        <w:jc w:val="both"/>
        <w:rPr>
          <w:color w:val="000000" w:themeColor="text1"/>
          <w:sz w:val="28"/>
          <w:szCs w:val="28"/>
        </w:rPr>
      </w:pPr>
      <w:bookmarkStart w:id="0" w:name="_GoBack"/>
      <w:bookmarkEnd w:id="0"/>
    </w:p>
    <w:p w14:paraId="6C2E32BB" w14:textId="77777777" w:rsidR="00DE0F1F" w:rsidRDefault="00DE0F1F" w:rsidP="00DE0F1F">
      <w:pPr>
        <w:jc w:val="both"/>
        <w:rPr>
          <w:color w:val="000000" w:themeColor="text1"/>
          <w:sz w:val="28"/>
          <w:szCs w:val="28"/>
        </w:rPr>
      </w:pPr>
      <w:r w:rsidRPr="00E719F4">
        <w:rPr>
          <w:b/>
          <w:color w:val="000000" w:themeColor="text1"/>
          <w:sz w:val="28"/>
          <w:szCs w:val="28"/>
        </w:rPr>
        <w:t>Order 33 of CPC</w:t>
      </w:r>
      <w:r>
        <w:rPr>
          <w:color w:val="000000" w:themeColor="text1"/>
          <w:sz w:val="28"/>
          <w:szCs w:val="28"/>
        </w:rPr>
        <w:t xml:space="preserve"> </w:t>
      </w:r>
      <w:r w:rsidRPr="00E719F4">
        <w:rPr>
          <w:color w:val="000000" w:themeColor="text1"/>
          <w:sz w:val="28"/>
          <w:szCs w:val="28"/>
        </w:rPr>
        <w:t>provides for filing of suits by indigent persons. It enables persons who are too poor to pay court fees and allow them to institute suits without payment of requisite court fees.</w:t>
      </w:r>
      <w:r w:rsidRPr="00E719F4">
        <w:rPr>
          <w:color w:val="000000" w:themeColor="text1"/>
          <w:sz w:val="28"/>
          <w:szCs w:val="28"/>
        </w:rPr>
        <w:br/>
        <w:t>Order 33, C.P.C, deals with the suit filed by Indigent person</w:t>
      </w:r>
      <w:r>
        <w:rPr>
          <w:color w:val="000000" w:themeColor="text1"/>
          <w:sz w:val="28"/>
          <w:szCs w:val="28"/>
        </w:rPr>
        <w:t>s. Previously, the expression “</w:t>
      </w:r>
      <w:r w:rsidRPr="00E719F4">
        <w:rPr>
          <w:color w:val="000000" w:themeColor="text1"/>
          <w:sz w:val="28"/>
          <w:szCs w:val="28"/>
        </w:rPr>
        <w:t>Pauper</w:t>
      </w:r>
      <w:r>
        <w:rPr>
          <w:color w:val="000000" w:themeColor="text1"/>
          <w:sz w:val="28"/>
          <w:szCs w:val="28"/>
        </w:rPr>
        <w:t>”</w:t>
      </w:r>
      <w:r w:rsidRPr="00E719F4">
        <w:rPr>
          <w:color w:val="000000" w:themeColor="text1"/>
          <w:sz w:val="28"/>
          <w:szCs w:val="28"/>
        </w:rPr>
        <w:t xml:space="preserve"> was used. Further, the expression </w:t>
      </w:r>
      <w:r>
        <w:rPr>
          <w:color w:val="000000" w:themeColor="text1"/>
          <w:sz w:val="28"/>
          <w:szCs w:val="28"/>
        </w:rPr>
        <w:t>“</w:t>
      </w:r>
      <w:r w:rsidRPr="00E719F4">
        <w:rPr>
          <w:color w:val="000000" w:themeColor="text1"/>
          <w:sz w:val="28"/>
          <w:szCs w:val="28"/>
        </w:rPr>
        <w:t>Indigent person</w:t>
      </w:r>
      <w:r>
        <w:rPr>
          <w:color w:val="000000" w:themeColor="text1"/>
          <w:sz w:val="28"/>
          <w:szCs w:val="28"/>
        </w:rPr>
        <w:t>”</w:t>
      </w:r>
      <w:r w:rsidRPr="00E719F4">
        <w:rPr>
          <w:color w:val="000000" w:themeColor="text1"/>
          <w:sz w:val="28"/>
          <w:szCs w:val="28"/>
        </w:rPr>
        <w:t xml:space="preserve"> was substituted in </w:t>
      </w:r>
      <w:r>
        <w:rPr>
          <w:color w:val="000000" w:themeColor="text1"/>
          <w:sz w:val="28"/>
          <w:szCs w:val="28"/>
        </w:rPr>
        <w:t>places where the word “pauper”</w:t>
      </w:r>
      <w:r w:rsidRPr="00E719F4">
        <w:rPr>
          <w:rFonts w:ascii="Libian SC Regular" w:hAnsi="Libian SC Regular" w:cs="Libian SC Regular"/>
          <w:color w:val="000000" w:themeColor="text1"/>
          <w:sz w:val="28"/>
          <w:szCs w:val="28"/>
        </w:rPr>
        <w:t></w:t>
      </w:r>
      <w:r w:rsidRPr="00E719F4">
        <w:rPr>
          <w:color w:val="000000" w:themeColor="text1"/>
          <w:sz w:val="28"/>
          <w:szCs w:val="28"/>
        </w:rPr>
        <w:t xml:space="preserve"> had occurred because it was inappropriate particularly after India wedded to a s</w:t>
      </w:r>
      <w:r>
        <w:rPr>
          <w:color w:val="000000" w:themeColor="text1"/>
          <w:sz w:val="28"/>
          <w:szCs w:val="28"/>
        </w:rPr>
        <w:t>ocialistic pattern of society</w:t>
      </w:r>
      <w:r w:rsidRPr="00E719F4">
        <w:rPr>
          <w:color w:val="000000" w:themeColor="text1"/>
          <w:sz w:val="28"/>
          <w:szCs w:val="28"/>
        </w:rPr>
        <w:t>. It was done in accordance to the recommendation of the Law c</w:t>
      </w:r>
      <w:r>
        <w:rPr>
          <w:color w:val="000000" w:themeColor="text1"/>
          <w:sz w:val="28"/>
          <w:szCs w:val="28"/>
        </w:rPr>
        <w:t>ommission in its 54th Report.</w:t>
      </w:r>
      <w:r w:rsidRPr="00E719F4">
        <w:rPr>
          <w:color w:val="000000" w:themeColor="text1"/>
          <w:sz w:val="28"/>
          <w:szCs w:val="28"/>
        </w:rPr>
        <w:t xml:space="preserve"> For institution of suits court-fee has to be paid. But, there are innumerable persons who owing to that poverty are unable to pay the court-fee, and to enable them to file suits exemption from court-fee is provided for under Order 33 of C.P.C.</w:t>
      </w:r>
    </w:p>
    <w:p w14:paraId="435D2B0A" w14:textId="77777777" w:rsidR="00DE0F1F" w:rsidRDefault="00DE0F1F" w:rsidP="00DE0F1F">
      <w:pPr>
        <w:jc w:val="both"/>
        <w:rPr>
          <w:color w:val="000000" w:themeColor="text1"/>
          <w:sz w:val="28"/>
          <w:szCs w:val="28"/>
        </w:rPr>
      </w:pPr>
    </w:p>
    <w:p w14:paraId="68490941" w14:textId="77777777" w:rsidR="00DE0F1F" w:rsidRDefault="00DE0F1F" w:rsidP="00DE0F1F">
      <w:pPr>
        <w:jc w:val="both"/>
        <w:rPr>
          <w:color w:val="000000" w:themeColor="text1"/>
          <w:sz w:val="28"/>
          <w:szCs w:val="28"/>
        </w:rPr>
      </w:pPr>
      <w:r>
        <w:rPr>
          <w:color w:val="000000" w:themeColor="text1"/>
          <w:sz w:val="28"/>
          <w:szCs w:val="28"/>
        </w:rPr>
        <w:t>The term “Indigent person”</w:t>
      </w:r>
      <w:r>
        <w:rPr>
          <w:rFonts w:ascii="Libian SC Regular" w:hAnsi="Libian SC Regular" w:cs="Libian SC Regular"/>
          <w:color w:val="000000" w:themeColor="text1"/>
          <w:sz w:val="28"/>
          <w:szCs w:val="28"/>
        </w:rPr>
        <w:t xml:space="preserve"> </w:t>
      </w:r>
      <w:r w:rsidRPr="00E719F4">
        <w:rPr>
          <w:color w:val="000000" w:themeColor="text1"/>
          <w:sz w:val="28"/>
          <w:szCs w:val="28"/>
        </w:rPr>
        <w:t>has been defined under</w:t>
      </w:r>
      <w:r>
        <w:rPr>
          <w:color w:val="000000" w:themeColor="text1"/>
          <w:sz w:val="28"/>
          <w:szCs w:val="28"/>
        </w:rPr>
        <w:t xml:space="preserve"> </w:t>
      </w:r>
      <w:r w:rsidRPr="00E719F4">
        <w:rPr>
          <w:color w:val="000000" w:themeColor="text1"/>
          <w:sz w:val="28"/>
          <w:szCs w:val="28"/>
        </w:rPr>
        <w:t xml:space="preserve">Order 33 Rule </w:t>
      </w:r>
      <w:proofErr w:type="gramStart"/>
      <w:r w:rsidRPr="00E719F4">
        <w:rPr>
          <w:color w:val="000000" w:themeColor="text1"/>
          <w:sz w:val="28"/>
          <w:szCs w:val="28"/>
        </w:rPr>
        <w:t>1,</w:t>
      </w:r>
      <w:proofErr w:type="gramEnd"/>
      <w:r w:rsidRPr="00E719F4">
        <w:rPr>
          <w:color w:val="000000" w:themeColor="text1"/>
          <w:sz w:val="28"/>
          <w:szCs w:val="28"/>
        </w:rPr>
        <w:t xml:space="preserve"> a person is an indigent person if he does not have sufficient means other than property excused from attachment in execution of the degree, to enable him to pay prescribed fees. The Supreme Court of India in the case of</w:t>
      </w:r>
      <w:r w:rsidRPr="00E719F4">
        <w:rPr>
          <w:b/>
          <w:bCs/>
          <w:color w:val="000000" w:themeColor="text1"/>
          <w:sz w:val="28"/>
          <w:szCs w:val="28"/>
        </w:rPr>
        <w:t xml:space="preserve"> UOI v. </w:t>
      </w:r>
      <w:proofErr w:type="spellStart"/>
      <w:r w:rsidRPr="00E719F4">
        <w:rPr>
          <w:b/>
          <w:bCs/>
          <w:color w:val="000000" w:themeColor="text1"/>
          <w:sz w:val="28"/>
          <w:szCs w:val="28"/>
        </w:rPr>
        <w:t>Khader</w:t>
      </w:r>
      <w:proofErr w:type="spellEnd"/>
      <w:r w:rsidRPr="00E719F4">
        <w:rPr>
          <w:b/>
          <w:bCs/>
          <w:color w:val="000000" w:themeColor="text1"/>
          <w:sz w:val="28"/>
          <w:szCs w:val="28"/>
        </w:rPr>
        <w:t xml:space="preserve"> International Construction </w:t>
      </w:r>
      <w:r w:rsidRPr="00E719F4">
        <w:rPr>
          <w:color w:val="000000" w:themeColor="text1"/>
          <w:sz w:val="28"/>
          <w:szCs w:val="28"/>
        </w:rPr>
        <w:t>ha</w:t>
      </w:r>
      <w:r>
        <w:rPr>
          <w:color w:val="000000" w:themeColor="text1"/>
          <w:sz w:val="28"/>
          <w:szCs w:val="28"/>
        </w:rPr>
        <w:t>s held that, the word “person”</w:t>
      </w:r>
      <w:r w:rsidRPr="00E719F4">
        <w:rPr>
          <w:color w:val="000000" w:themeColor="text1"/>
          <w:sz w:val="28"/>
          <w:szCs w:val="28"/>
        </w:rPr>
        <w:t xml:space="preserve"> mentioned in Order XXXIII, Rule 1 includes not only a natural person but other judicial person such as a public limited company</w:t>
      </w:r>
      <w:r>
        <w:rPr>
          <w:color w:val="000000" w:themeColor="text1"/>
          <w:sz w:val="28"/>
          <w:szCs w:val="28"/>
        </w:rPr>
        <w:t xml:space="preserve"> </w:t>
      </w:r>
      <w:r w:rsidRPr="00E719F4">
        <w:rPr>
          <w:color w:val="000000" w:themeColor="text1"/>
          <w:sz w:val="28"/>
          <w:szCs w:val="28"/>
        </w:rPr>
        <w:t xml:space="preserve">[UOI v. </w:t>
      </w:r>
      <w:proofErr w:type="spellStart"/>
      <w:r w:rsidRPr="00E719F4">
        <w:rPr>
          <w:color w:val="000000" w:themeColor="text1"/>
          <w:sz w:val="28"/>
          <w:szCs w:val="28"/>
        </w:rPr>
        <w:t>Khader</w:t>
      </w:r>
      <w:proofErr w:type="spellEnd"/>
      <w:r w:rsidRPr="00E719F4">
        <w:rPr>
          <w:color w:val="000000" w:themeColor="text1"/>
          <w:sz w:val="28"/>
          <w:szCs w:val="28"/>
        </w:rPr>
        <w:t xml:space="preserve"> International </w:t>
      </w:r>
      <w:proofErr w:type="gramStart"/>
      <w:r w:rsidRPr="00E719F4">
        <w:rPr>
          <w:color w:val="000000" w:themeColor="text1"/>
          <w:sz w:val="28"/>
          <w:szCs w:val="28"/>
        </w:rPr>
        <w:t>Construction ,</w:t>
      </w:r>
      <w:proofErr w:type="gramEnd"/>
      <w:r w:rsidRPr="00E719F4">
        <w:rPr>
          <w:color w:val="000000" w:themeColor="text1"/>
          <w:sz w:val="28"/>
          <w:szCs w:val="28"/>
        </w:rPr>
        <w:t xml:space="preserve"> 105 COMP. CAS. </w:t>
      </w:r>
      <w:proofErr w:type="gramStart"/>
      <w:r w:rsidRPr="00E719F4">
        <w:rPr>
          <w:color w:val="000000" w:themeColor="text1"/>
          <w:sz w:val="28"/>
          <w:szCs w:val="28"/>
        </w:rPr>
        <w:t>856 (SC)].</w:t>
      </w:r>
      <w:proofErr w:type="gramEnd"/>
    </w:p>
    <w:p w14:paraId="54F4EEA9" w14:textId="77777777" w:rsidR="00DE0F1F" w:rsidRDefault="00DE0F1F" w:rsidP="00DE0F1F">
      <w:pPr>
        <w:jc w:val="both"/>
        <w:rPr>
          <w:color w:val="000000" w:themeColor="text1"/>
          <w:sz w:val="28"/>
          <w:szCs w:val="28"/>
        </w:rPr>
      </w:pPr>
      <w:r w:rsidRPr="00E719F4">
        <w:rPr>
          <w:color w:val="000000" w:themeColor="text1"/>
          <w:sz w:val="28"/>
          <w:szCs w:val="28"/>
        </w:rPr>
        <w:br/>
        <w:t xml:space="preserve">The </w:t>
      </w:r>
      <w:proofErr w:type="gramStart"/>
      <w:r w:rsidRPr="00E719F4">
        <w:rPr>
          <w:color w:val="000000" w:themeColor="text1"/>
          <w:sz w:val="28"/>
          <w:szCs w:val="28"/>
        </w:rPr>
        <w:t>claim should be presented to the court by the applicant in person</w:t>
      </w:r>
      <w:proofErr w:type="gramEnd"/>
      <w:r w:rsidRPr="00E719F4">
        <w:rPr>
          <w:color w:val="000000" w:themeColor="text1"/>
          <w:sz w:val="28"/>
          <w:szCs w:val="28"/>
        </w:rPr>
        <w:t xml:space="preserve">, until he is exempted from appearing in court in which case the application may be presented by an authorized agent, who would answer all substantial queries involving the application. The court will examine the applicant or his agent regarding the merits of the claim and </w:t>
      </w:r>
      <w:r>
        <w:rPr>
          <w:color w:val="000000" w:themeColor="text1"/>
          <w:sz w:val="28"/>
          <w:szCs w:val="28"/>
        </w:rPr>
        <w:t xml:space="preserve">the property of the </w:t>
      </w:r>
      <w:proofErr w:type="gramStart"/>
      <w:r>
        <w:rPr>
          <w:color w:val="000000" w:themeColor="text1"/>
          <w:sz w:val="28"/>
          <w:szCs w:val="28"/>
        </w:rPr>
        <w:t>applicant[</w:t>
      </w:r>
      <w:proofErr w:type="gramEnd"/>
      <w:r>
        <w:rPr>
          <w:color w:val="000000" w:themeColor="text1"/>
          <w:sz w:val="28"/>
          <w:szCs w:val="28"/>
        </w:rPr>
        <w:t>Order XXXIII, Rule 2-4</w:t>
      </w:r>
      <w:r w:rsidRPr="00E719F4">
        <w:rPr>
          <w:color w:val="000000" w:themeColor="text1"/>
          <w:sz w:val="28"/>
          <w:szCs w:val="28"/>
        </w:rPr>
        <w:t>].</w:t>
      </w:r>
    </w:p>
    <w:p w14:paraId="5374A063" w14:textId="77777777" w:rsidR="00DE0F1F" w:rsidRDefault="00DE0F1F" w:rsidP="00DE0F1F">
      <w:pPr>
        <w:jc w:val="both"/>
        <w:rPr>
          <w:color w:val="000000" w:themeColor="text1"/>
          <w:sz w:val="28"/>
          <w:szCs w:val="28"/>
        </w:rPr>
      </w:pPr>
    </w:p>
    <w:p w14:paraId="3C39CB62" w14:textId="77777777" w:rsidR="00DE0F1F" w:rsidRPr="00E719F4" w:rsidRDefault="00DE0F1F" w:rsidP="00DE0F1F">
      <w:pPr>
        <w:jc w:val="both"/>
        <w:rPr>
          <w:color w:val="000000" w:themeColor="text1"/>
          <w:sz w:val="28"/>
          <w:szCs w:val="28"/>
        </w:rPr>
      </w:pPr>
      <w:r w:rsidRPr="00E719F4">
        <w:rPr>
          <w:color w:val="000000" w:themeColor="text1"/>
          <w:sz w:val="28"/>
          <w:szCs w:val="28"/>
        </w:rPr>
        <w:t>Thus</w:t>
      </w:r>
      <w:r>
        <w:rPr>
          <w:color w:val="000000" w:themeColor="text1"/>
          <w:sz w:val="28"/>
          <w:szCs w:val="28"/>
        </w:rPr>
        <w:t>,</w:t>
      </w:r>
      <w:r w:rsidRPr="00E719F4">
        <w:rPr>
          <w:color w:val="000000" w:themeColor="text1"/>
          <w:sz w:val="28"/>
          <w:szCs w:val="28"/>
        </w:rPr>
        <w:t xml:space="preserve"> on the application to sue as indigent person being granted, the plaintiff shall not be liable to pay court fee and in case </w:t>
      </w:r>
      <w:proofErr w:type="gramStart"/>
      <w:r w:rsidRPr="00E719F4">
        <w:rPr>
          <w:color w:val="000000" w:themeColor="text1"/>
          <w:sz w:val="28"/>
          <w:szCs w:val="28"/>
        </w:rPr>
        <w:t>he is not represented by a pleader</w:t>
      </w:r>
      <w:proofErr w:type="gramEnd"/>
      <w:r w:rsidRPr="00E719F4">
        <w:rPr>
          <w:color w:val="000000" w:themeColor="text1"/>
          <w:sz w:val="28"/>
          <w:szCs w:val="28"/>
        </w:rPr>
        <w:t>, the Court may assign a pleader to him if the circumstances of the case so requires. Rule 18 of order XXXIII of the Civil Procedure Code states that the Central and State Government may make such additional provisions as it thinks fit for providing free legal services to those who have been allowed to sue as indigent persons. Rule 15 provides for provisions regarding refusal to allow applicant to sue as indigent person to bar subsequent application of like nature. The Order XLIV makes provisions in respect of appeals by indigent persons.</w:t>
      </w:r>
    </w:p>
    <w:p w14:paraId="103C4B24" w14:textId="77777777" w:rsidR="00DE0F1F" w:rsidRDefault="00DE0F1F" w:rsidP="00DE0F1F">
      <w:pPr>
        <w:jc w:val="both"/>
        <w:rPr>
          <w:color w:val="000000" w:themeColor="text1"/>
          <w:sz w:val="28"/>
          <w:szCs w:val="28"/>
        </w:rPr>
      </w:pPr>
    </w:p>
    <w:p w14:paraId="741B6410" w14:textId="77777777" w:rsidR="00DE0F1F" w:rsidRDefault="00DE0F1F" w:rsidP="00DE0F1F">
      <w:pPr>
        <w:jc w:val="both"/>
        <w:rPr>
          <w:rFonts w:ascii="Oriya Sangam MN" w:hAnsi="Oriya Sangam MN" w:cs="Oriya Sangam MN"/>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गौरतलब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मुकदमा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सम्बन्ध</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प्रावधान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ऐसे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लोगों</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अपना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मुक़दमा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सक्षम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भुगतान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सक्षम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अत्यंत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गरीब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उनके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कोर्ट</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पर्याप्त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उन्हें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आवश्यक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कोर्ट</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फीस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भुगतान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प्रथमत</w:t>
      </w:r>
      <w:proofErr w:type="spellEnd"/>
      <w:r w:rsidRPr="00152EAF">
        <w:rPr>
          <w:color w:val="000000" w:themeColor="text1"/>
          <w:sz w:val="28"/>
          <w:szCs w:val="28"/>
        </w:rPr>
        <w:t xml:space="preserve">: (at the first instance) </w:t>
      </w:r>
      <w:proofErr w:type="spellStart"/>
      <w:r w:rsidRPr="00152EAF">
        <w:rPr>
          <w:rFonts w:ascii="Kohinoor Devanagari Demi" w:hAnsi="Kohinoor Devanagari Demi" w:cs="Kohinoor Devanagari Demi"/>
          <w:color w:val="000000" w:themeColor="text1"/>
          <w:sz w:val="28"/>
          <w:szCs w:val="28"/>
        </w:rPr>
        <w:t>वाद</w:t>
      </w:r>
      <w:r w:rsidRPr="00152EAF">
        <w:rPr>
          <w:color w:val="000000" w:themeColor="text1"/>
          <w:sz w:val="28"/>
          <w:szCs w:val="28"/>
        </w:rPr>
        <w:t>-</w:t>
      </w:r>
      <w:r w:rsidRPr="00152EAF">
        <w:rPr>
          <w:rFonts w:ascii="Kohinoor Devanagari Demi" w:hAnsi="Kohinoor Devanagari Demi" w:cs="Kohinoor Devanagari Demi"/>
          <w:color w:val="000000" w:themeColor="text1"/>
          <w:sz w:val="28"/>
          <w:szCs w:val="28"/>
        </w:rPr>
        <w:t>पत्र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दाखिल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अनुमति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p>
    <w:p w14:paraId="59DABEA9" w14:textId="77777777" w:rsidR="00DE0F1F" w:rsidRDefault="00DE0F1F" w:rsidP="00DE0F1F">
      <w:pPr>
        <w:jc w:val="both"/>
        <w:rPr>
          <w:rFonts w:ascii="Oriya Sangam MN" w:hAnsi="Oriya Sangam MN" w:cs="Oriya Sangam MN"/>
          <w:color w:val="000000" w:themeColor="text1"/>
          <w:sz w:val="28"/>
          <w:szCs w:val="28"/>
        </w:rPr>
      </w:pPr>
    </w:p>
    <w:p w14:paraId="37D1352F" w14:textId="77777777" w:rsidR="00DE0F1F" w:rsidRDefault="00DE0F1F" w:rsidP="00DE0F1F">
      <w:pPr>
        <w:jc w:val="both"/>
        <w:rPr>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ध्यान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रखा</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चाहिए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सिविल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प्रक्रिया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संहिता</w:t>
      </w:r>
      <w:proofErr w:type="spellEnd"/>
      <w:r w:rsidRPr="00152EAF">
        <w:rPr>
          <w:color w:val="000000" w:themeColor="text1"/>
          <w:sz w:val="28"/>
          <w:szCs w:val="28"/>
        </w:rPr>
        <w:t xml:space="preserve">, 1908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मुख्यतः</w:t>
      </w:r>
      <w:proofErr w:type="spellEnd"/>
      <w:r w:rsidRPr="00152EAF">
        <w:rPr>
          <w:color w:val="000000" w:themeColor="text1"/>
          <w:sz w:val="28"/>
          <w:szCs w:val="28"/>
        </w:rPr>
        <w:t xml:space="preserve"> 3 </w:t>
      </w:r>
      <w:proofErr w:type="spellStart"/>
      <w:r w:rsidRPr="00152EAF">
        <w:rPr>
          <w:rFonts w:ascii="Kohinoor Devanagari Demi" w:hAnsi="Kohinoor Devanagari Demi" w:cs="Kohinoor Devanagari Demi"/>
          <w:color w:val="000000" w:themeColor="text1"/>
          <w:sz w:val="28"/>
          <w:szCs w:val="28"/>
        </w:rPr>
        <w:t>उद्देश्यों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कानून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जगह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इन</w:t>
      </w:r>
      <w:proofErr w:type="spellEnd"/>
      <w:r w:rsidRPr="00152EAF">
        <w:rPr>
          <w:color w:val="000000" w:themeColor="text1"/>
          <w:sz w:val="28"/>
          <w:szCs w:val="28"/>
        </w:rPr>
        <w:t xml:space="preserve"> 3 </w:t>
      </w:r>
      <w:proofErr w:type="spellStart"/>
      <w:r w:rsidRPr="00152EAF">
        <w:rPr>
          <w:rFonts w:ascii="Kohinoor Devanagari Demi" w:hAnsi="Kohinoor Devanagari Demi" w:cs="Kohinoor Devanagari Demi"/>
          <w:color w:val="000000" w:themeColor="text1"/>
          <w:sz w:val="28"/>
          <w:szCs w:val="28"/>
        </w:rPr>
        <w:t>उद्देश्यों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वेंकटासुब्बैयाह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तिरुपथियाह</w:t>
      </w:r>
      <w:proofErr w:type="spellEnd"/>
      <w:r w:rsidRPr="00152EAF">
        <w:rPr>
          <w:color w:val="000000" w:themeColor="text1"/>
          <w:sz w:val="28"/>
          <w:szCs w:val="28"/>
        </w:rPr>
        <w:t>, AIR 1955</w:t>
      </w:r>
      <w:r>
        <w:rPr>
          <w:color w:val="000000" w:themeColor="text1"/>
          <w:sz w:val="28"/>
          <w:szCs w:val="28"/>
        </w:rPr>
        <w:t xml:space="preserve"> </w:t>
      </w:r>
      <w:r w:rsidRPr="00152EAF">
        <w:rPr>
          <w:color w:val="000000" w:themeColor="text1"/>
          <w:sz w:val="28"/>
          <w:szCs w:val="28"/>
        </w:rPr>
        <w:t xml:space="preserve">AP 165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मामले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था</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आइये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उद्देश्य</w:t>
      </w:r>
      <w:proofErr w:type="spellEnd"/>
      <w:proofErr w:type="gramStart"/>
      <w:r w:rsidRPr="00152EAF">
        <w:rPr>
          <w:color w:val="000000" w:themeColor="text1"/>
          <w:sz w:val="28"/>
          <w:szCs w:val="28"/>
        </w:rPr>
        <w:t>:-</w:t>
      </w:r>
      <w:proofErr w:type="gramEnd"/>
      <w:r w:rsidRPr="00152EAF">
        <w:rPr>
          <w:color w:val="000000" w:themeColor="text1"/>
          <w:sz w:val="28"/>
          <w:szCs w:val="28"/>
        </w:rPr>
        <w:t xml:space="preserve"> </w:t>
      </w:r>
    </w:p>
    <w:p w14:paraId="6FF2131B" w14:textId="77777777" w:rsidR="00DE0F1F" w:rsidRDefault="00DE0F1F" w:rsidP="00DE0F1F">
      <w:pPr>
        <w:jc w:val="both"/>
        <w:rPr>
          <w:color w:val="000000" w:themeColor="text1"/>
          <w:sz w:val="28"/>
          <w:szCs w:val="28"/>
        </w:rPr>
      </w:pPr>
      <w:r w:rsidRPr="00152EAF">
        <w:rPr>
          <w:color w:val="000000" w:themeColor="text1"/>
          <w:sz w:val="28"/>
          <w:szCs w:val="28"/>
        </w:rPr>
        <w:t xml:space="preserve">(a) </w:t>
      </w:r>
      <w:proofErr w:type="spellStart"/>
      <w:r w:rsidRPr="00152EAF">
        <w:rPr>
          <w:rFonts w:ascii="Kohinoor Devanagari Demi" w:hAnsi="Kohinoor Devanagari Demi" w:cs="Kohinoor Devanagari Demi"/>
          <w:color w:val="000000" w:themeColor="text1"/>
          <w:sz w:val="28"/>
          <w:szCs w:val="28"/>
        </w:rPr>
        <w:t>किसी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फाइड</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क्लेम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रक्षा</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34D3D424" w14:textId="77777777" w:rsidR="00DE0F1F" w:rsidRDefault="00DE0F1F" w:rsidP="00DE0F1F">
      <w:pPr>
        <w:jc w:val="both"/>
        <w:rPr>
          <w:color w:val="000000" w:themeColor="text1"/>
          <w:sz w:val="28"/>
          <w:szCs w:val="28"/>
        </w:rPr>
      </w:pPr>
      <w:r w:rsidRPr="00152EAF">
        <w:rPr>
          <w:color w:val="000000" w:themeColor="text1"/>
          <w:sz w:val="28"/>
          <w:szCs w:val="28"/>
        </w:rPr>
        <w:t xml:space="preserve">(b) </w:t>
      </w:r>
      <w:proofErr w:type="spellStart"/>
      <w:r w:rsidRPr="00152EAF">
        <w:rPr>
          <w:rFonts w:ascii="Kohinoor Devanagari Demi" w:hAnsi="Kohinoor Devanagari Demi" w:cs="Kohinoor Devanagari Demi"/>
          <w:color w:val="000000" w:themeColor="text1"/>
          <w:sz w:val="28"/>
          <w:szCs w:val="28"/>
        </w:rPr>
        <w:t>राजस्व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3D7E411F" w14:textId="77777777" w:rsidR="00DE0F1F" w:rsidRDefault="00DE0F1F" w:rsidP="00DE0F1F">
      <w:pPr>
        <w:jc w:val="both"/>
        <w:rPr>
          <w:color w:val="000000" w:themeColor="text1"/>
          <w:sz w:val="28"/>
          <w:szCs w:val="28"/>
        </w:rPr>
      </w:pPr>
      <w:r w:rsidRPr="00152EAF">
        <w:rPr>
          <w:color w:val="000000" w:themeColor="text1"/>
          <w:sz w:val="28"/>
          <w:szCs w:val="28"/>
        </w:rPr>
        <w:t xml:space="preserve">(c) </w:t>
      </w:r>
      <w:proofErr w:type="spellStart"/>
      <w:r w:rsidRPr="00152EAF">
        <w:rPr>
          <w:rFonts w:ascii="Kohinoor Devanagari Demi" w:hAnsi="Kohinoor Devanagari Demi" w:cs="Kohinoor Devanagari Demi"/>
          <w:color w:val="000000" w:themeColor="text1"/>
          <w:sz w:val="28"/>
          <w:szCs w:val="28"/>
        </w:rPr>
        <w:t>प्रतिवादी</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उत्पीडन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
    <w:p w14:paraId="4BF3E485" w14:textId="77777777" w:rsidR="009E5F77" w:rsidRDefault="009E5F77" w:rsidP="00DE0F1F">
      <w:pPr>
        <w:jc w:val="both"/>
        <w:rPr>
          <w:rFonts w:ascii="Kohinoor Devanagari Demi" w:hAnsi="Kohinoor Devanagari Demi" w:cs="Kohinoor Devanagari Demi"/>
          <w:color w:val="000000" w:themeColor="text1"/>
          <w:sz w:val="28"/>
          <w:szCs w:val="28"/>
        </w:rPr>
      </w:pPr>
    </w:p>
    <w:p w14:paraId="6692963C" w14:textId="77777777" w:rsidR="009E5F77" w:rsidRDefault="009E5F77" w:rsidP="00DE0F1F">
      <w:pPr>
        <w:jc w:val="both"/>
        <w:rPr>
          <w:rFonts w:ascii="Kohinoor Devanagari Demi" w:hAnsi="Kohinoor Devanagari Demi" w:cs="Kohinoor Devanagari Demi"/>
          <w:color w:val="000000" w:themeColor="text1"/>
          <w:sz w:val="28"/>
          <w:szCs w:val="28"/>
        </w:rPr>
      </w:pPr>
    </w:p>
    <w:p w14:paraId="2F950626" w14:textId="77777777" w:rsidR="00DE0F1F" w:rsidRDefault="00DE0F1F" w:rsidP="00DE0F1F">
      <w:pPr>
        <w:jc w:val="both"/>
        <w:rPr>
          <w:color w:val="000000" w:themeColor="text1"/>
          <w:sz w:val="28"/>
          <w:szCs w:val="28"/>
        </w:rPr>
      </w:pPr>
      <w:proofErr w:type="spellStart"/>
      <w:proofErr w:type="gramStart"/>
      <w:r w:rsidRPr="00152EAF">
        <w:rPr>
          <w:rFonts w:ascii="Kohinoor Devanagari Demi" w:hAnsi="Kohinoor Devanagari Demi" w:cs="Kohinoor Devanagari Demi"/>
          <w:color w:val="000000" w:themeColor="text1"/>
          <w:sz w:val="28"/>
          <w:szCs w:val="28"/>
        </w:rPr>
        <w:t>कौन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w:t>
      </w:r>
      <w:proofErr w:type="gramEnd"/>
      <w:r w:rsidRPr="00152EAF">
        <w:rPr>
          <w:color w:val="000000" w:themeColor="text1"/>
          <w:sz w:val="28"/>
          <w:szCs w:val="28"/>
        </w:rPr>
        <w:t xml:space="preserve"> </w:t>
      </w:r>
    </w:p>
    <w:p w14:paraId="0319A904" w14:textId="77777777" w:rsidR="00DE0F1F" w:rsidRPr="00152EAF" w:rsidRDefault="00DE0F1F" w:rsidP="00DE0F1F">
      <w:pPr>
        <w:jc w:val="both"/>
        <w:rPr>
          <w:color w:val="000000" w:themeColor="text1"/>
          <w:sz w:val="28"/>
          <w:szCs w:val="28"/>
        </w:rPr>
      </w:pPr>
      <w:proofErr w:type="spellStart"/>
      <w:r w:rsidRPr="00152EAF">
        <w:rPr>
          <w:rFonts w:ascii="Kohinoor Devanagari Demi" w:hAnsi="Kohinoor Devanagari Demi" w:cs="Kohinoor Devanagari Demi"/>
          <w:color w:val="000000" w:themeColor="text1"/>
          <w:sz w:val="28"/>
          <w:szCs w:val="28"/>
        </w:rPr>
        <w:t>आर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बनाम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मुख्य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सचिव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सरकार</w:t>
      </w:r>
      <w:proofErr w:type="spellEnd"/>
      <w:r w:rsidRPr="00152EAF">
        <w:rPr>
          <w:color w:val="000000" w:themeColor="text1"/>
          <w:sz w:val="28"/>
          <w:szCs w:val="28"/>
        </w:rPr>
        <w:t xml:space="preserve"> (2007) 5 </w:t>
      </w:r>
      <w:proofErr w:type="spellStart"/>
      <w:r w:rsidRPr="00152EAF">
        <w:rPr>
          <w:rFonts w:ascii="Kohinoor Devanagari Demi" w:hAnsi="Kohinoor Devanagari Demi" w:cs="Kohinoor Devanagari Demi"/>
          <w:color w:val="000000" w:themeColor="text1"/>
          <w:sz w:val="28"/>
          <w:szCs w:val="28"/>
        </w:rPr>
        <w:t>एससीसी</w:t>
      </w:r>
      <w:proofErr w:type="spellEnd"/>
      <w:r w:rsidRPr="00152EAF">
        <w:rPr>
          <w:color w:val="000000" w:themeColor="text1"/>
          <w:sz w:val="28"/>
          <w:szCs w:val="28"/>
        </w:rPr>
        <w:t xml:space="preserve"> 698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मामले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यह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गया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था</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जब</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अपनी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लेकर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एक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आवेदन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सिविल</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प्रक्रिया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संहिता</w:t>
      </w:r>
      <w:proofErr w:type="spellEnd"/>
      <w:r w:rsidRPr="00152EAF">
        <w:rPr>
          <w:color w:val="000000" w:themeColor="text1"/>
          <w:sz w:val="28"/>
          <w:szCs w:val="28"/>
        </w:rPr>
        <w:t xml:space="preserve">, 1908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अंतर्गत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सूट</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दायर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अदालत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द्वारा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इस</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बात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तय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लिए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कुछ</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कारकों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पर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विचार</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किया</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जाना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चाहिए</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व्यक्ति</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आदेश</w:t>
      </w:r>
      <w:proofErr w:type="spellEnd"/>
      <w:r w:rsidRPr="00152EAF">
        <w:rPr>
          <w:color w:val="000000" w:themeColor="text1"/>
          <w:sz w:val="28"/>
          <w:szCs w:val="28"/>
        </w:rPr>
        <w:t xml:space="preserve"> 33 </w:t>
      </w:r>
      <w:proofErr w:type="spellStart"/>
      <w:r w:rsidRPr="00152EAF">
        <w:rPr>
          <w:rFonts w:ascii="Kohinoor Devanagari Demi" w:hAnsi="Kohinoor Devanagari Demi" w:cs="Kohinoor Devanagari Demi"/>
          <w:color w:val="000000" w:themeColor="text1"/>
          <w:sz w:val="28"/>
          <w:szCs w:val="28"/>
        </w:rPr>
        <w:t>के</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अर्थों</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में</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निर्धन</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है</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अथवा</w:t>
      </w:r>
      <w:proofErr w:type="spellEnd"/>
      <w:r w:rsidRPr="00152EAF">
        <w:rPr>
          <w:color w:val="000000" w:themeColor="text1"/>
          <w:sz w:val="28"/>
          <w:szCs w:val="28"/>
        </w:rPr>
        <w:t xml:space="preserve"> </w:t>
      </w:r>
      <w:proofErr w:type="spellStart"/>
      <w:r w:rsidRPr="00152EAF">
        <w:rPr>
          <w:rFonts w:ascii="Kohinoor Devanagari Demi" w:hAnsi="Kohinoor Devanagari Demi" w:cs="Kohinoor Devanagari Demi"/>
          <w:color w:val="000000" w:themeColor="text1"/>
          <w:sz w:val="28"/>
          <w:szCs w:val="28"/>
        </w:rPr>
        <w:t>नहीं</w:t>
      </w:r>
      <w:proofErr w:type="spellEnd"/>
      <w:r w:rsidRPr="00152EAF">
        <w:rPr>
          <w:rFonts w:ascii="Oriya Sangam MN" w:hAnsi="Oriya Sangam MN" w:cs="Oriya Sangam MN"/>
          <w:color w:val="000000" w:themeColor="text1"/>
          <w:sz w:val="28"/>
          <w:szCs w:val="28"/>
        </w:rPr>
        <w:t>।</w:t>
      </w:r>
      <w:r w:rsidRPr="00152EAF">
        <w:rPr>
          <w:color w:val="000000" w:themeColor="text1"/>
          <w:sz w:val="28"/>
          <w:szCs w:val="28"/>
        </w:rPr>
        <w:br/>
      </w:r>
    </w:p>
    <w:p w14:paraId="0A759D54" w14:textId="77777777" w:rsidR="00DE0F1F" w:rsidRPr="00CE55F4" w:rsidRDefault="00DE0F1F" w:rsidP="00DE0F1F">
      <w:pPr>
        <w:jc w:val="both"/>
        <w:rPr>
          <w:color w:val="000000" w:themeColor="text1"/>
          <w:sz w:val="28"/>
          <w:szCs w:val="28"/>
        </w:rPr>
      </w:pPr>
      <w:r w:rsidRPr="00152EAF">
        <w:rPr>
          <w:color w:val="000000" w:themeColor="text1"/>
          <w:sz w:val="28"/>
          <w:szCs w:val="28"/>
        </w:rPr>
        <w:br/>
      </w:r>
      <w:proofErr w:type="spellStart"/>
      <w:r w:rsidRPr="00CE55F4">
        <w:rPr>
          <w:rFonts w:ascii="Kohinoor Devanagari Demi" w:hAnsi="Kohinoor Devanagari Demi" w:cs="Kohinoor Devanagari Demi"/>
          <w:color w:val="000000" w:themeColor="text1"/>
          <w:sz w:val="28"/>
          <w:szCs w:val="28"/>
        </w:rPr>
        <w:t>स्पष्टीकरण</w:t>
      </w:r>
      <w:proofErr w:type="spellEnd"/>
      <w:r w:rsidRPr="00CE55F4">
        <w:rPr>
          <w:color w:val="000000" w:themeColor="text1"/>
          <w:sz w:val="28"/>
          <w:szCs w:val="28"/>
        </w:rPr>
        <w:t xml:space="preserve"> 1 – </w:t>
      </w:r>
      <w:proofErr w:type="spellStart"/>
      <w:r w:rsidRPr="00CE55F4">
        <w:rPr>
          <w:rFonts w:ascii="Kohinoor Devanagari Demi" w:hAnsi="Kohinoor Devanagari Demi" w:cs="Kohinoor Devanagari Demi"/>
          <w:color w:val="000000" w:themeColor="text1"/>
          <w:sz w:val="28"/>
          <w:szCs w:val="28"/>
        </w:rPr>
        <w:t>कोई</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तब</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(a) </w:t>
      </w:r>
      <w:proofErr w:type="spellStart"/>
      <w:r w:rsidRPr="00CE55F4">
        <w:rPr>
          <w:rFonts w:ascii="Kohinoor Devanagari Demi" w:hAnsi="Kohinoor Devanagari Demi" w:cs="Kohinoor Devanagari Demi"/>
          <w:color w:val="000000" w:themeColor="text1"/>
          <w:sz w:val="28"/>
          <w:szCs w:val="28"/>
        </w:rPr>
        <w:t>जब</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पर्याप्त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साधन</w:t>
      </w:r>
      <w:proofErr w:type="spellEnd"/>
      <w:r w:rsidRPr="00CE55F4">
        <w:rPr>
          <w:color w:val="000000" w:themeColor="text1"/>
          <w:sz w:val="28"/>
          <w:szCs w:val="28"/>
        </w:rPr>
        <w:t xml:space="preserve"> </w:t>
      </w:r>
      <w:r w:rsidRPr="00CE55F4">
        <w:rPr>
          <w:b/>
          <w:color w:val="000000" w:themeColor="text1"/>
          <w:sz w:val="28"/>
          <w:szCs w:val="28"/>
        </w:rPr>
        <w:t>(sufficient means</w:t>
      </w:r>
      <w:r>
        <w:rPr>
          <w:b/>
          <w:color w:val="000000" w:themeColor="text1"/>
          <w:sz w:val="28"/>
          <w:szCs w:val="28"/>
        </w:rPr>
        <w:t>)</w:t>
      </w:r>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पत्र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विधि</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द्वारा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विहित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सके</w:t>
      </w:r>
      <w:proofErr w:type="spellEnd"/>
      <w:r>
        <w:rPr>
          <w:rFonts w:ascii="Kohinoor Devanagari Demi" w:hAnsi="Kohinoor Devanagari Demi" w:cs="Kohinoor Devanagari Demi"/>
          <w:color w:val="000000" w:themeColor="text1"/>
          <w:sz w:val="28"/>
          <w:szCs w:val="28"/>
        </w:rPr>
        <w:t xml:space="preserve">, (b) </w:t>
      </w:r>
      <w:proofErr w:type="spellStart"/>
      <w:r w:rsidRPr="00CE55F4">
        <w:rPr>
          <w:rFonts w:ascii="Kohinoor Devanagari Demi" w:hAnsi="Kohinoor Devanagari Demi" w:cs="Kohinoor Devanagari Demi" w:hint="cs"/>
          <w:color w:val="000000" w:themeColor="text1"/>
          <w:sz w:val="28"/>
          <w:szCs w:val="28"/>
        </w:rPr>
        <w:t>या</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जहाँ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ऐसी</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कोर्ट</w:t>
      </w:r>
      <w:r w:rsidRPr="00CE55F4">
        <w:rPr>
          <w:rFonts w:ascii="Kohinoor Devanagari Demi" w:hAnsi="Kohinoor Devanagari Demi" w:cs="Kohinoor Devanagari Demi"/>
          <w:color w:val="000000" w:themeColor="text1"/>
          <w:sz w:val="28"/>
          <w:szCs w:val="28"/>
        </w:rPr>
        <w:t>-</w:t>
      </w:r>
      <w:r w:rsidRPr="00CE55F4">
        <w:rPr>
          <w:rFonts w:ascii="Kohinoor Devanagari Demi" w:hAnsi="Kohinoor Devanagari Demi" w:cs="Kohinoor Devanagari Demi" w:hint="cs"/>
          <w:color w:val="000000" w:themeColor="text1"/>
          <w:sz w:val="28"/>
          <w:szCs w:val="28"/>
        </w:rPr>
        <w:t>फीस</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निर्धारित</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वहां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वह</w:t>
      </w:r>
      <w:proofErr w:type="spellEnd"/>
      <w:r w:rsidRPr="00CE55F4">
        <w:rPr>
          <w:rFonts w:ascii="Kohinoor Devanagari Demi" w:hAnsi="Kohinoor Devanagari Demi" w:cs="Kohinoor Devanagari Demi"/>
          <w:color w:val="000000" w:themeColor="text1"/>
          <w:sz w:val="28"/>
          <w:szCs w:val="28"/>
        </w:rPr>
        <w:t xml:space="preserve"> 1 </w:t>
      </w:r>
      <w:proofErr w:type="spellStart"/>
      <w:r w:rsidRPr="00CE55F4">
        <w:rPr>
          <w:rFonts w:ascii="Kohinoor Devanagari Demi" w:hAnsi="Kohinoor Devanagari Demi" w:cs="Kohinoor Devanagari Demi" w:hint="cs"/>
          <w:color w:val="000000" w:themeColor="text1"/>
          <w:sz w:val="28"/>
          <w:szCs w:val="28"/>
        </w:rPr>
        <w:t>हज़ार</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मूल्य</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संपत्ति</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का</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हकदार</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नहीं</w:t>
      </w:r>
      <w:proofErr w:type="spellEnd"/>
      <w:r w:rsidRPr="00CE55F4">
        <w:rPr>
          <w:rFonts w:ascii="Kohinoor Devanagari Demi" w:hAnsi="Kohinoor Devanagari Demi" w:cs="Kohinoor Devanagari Demi"/>
          <w:color w:val="000000" w:themeColor="text1"/>
          <w:sz w:val="28"/>
          <w:szCs w:val="28"/>
        </w:rPr>
        <w:t xml:space="preserve"> </w:t>
      </w:r>
      <w:proofErr w:type="spellStart"/>
      <w:r w:rsidRPr="00CE55F4">
        <w:rPr>
          <w:rFonts w:ascii="Kohinoor Devanagari Demi" w:hAnsi="Kohinoor Devanagari Demi" w:cs="Kohinoor Devanagari Demi" w:hint="cs"/>
          <w:color w:val="000000" w:themeColor="text1"/>
          <w:sz w:val="28"/>
          <w:szCs w:val="28"/>
        </w:rPr>
        <w:t>है</w:t>
      </w:r>
      <w:proofErr w:type="spellEnd"/>
      <w:r w:rsidRPr="00CE55F4">
        <w:rPr>
          <w:rFonts w:ascii="Kohinoor Devanagari Demi" w:hAnsi="Kohinoor Devanagari Demi" w:cs="Kohinoor Devanagari Demi" w:hint="cs"/>
          <w:color w:val="000000" w:themeColor="text1"/>
          <w:sz w:val="28"/>
          <w:szCs w:val="28"/>
        </w:rPr>
        <w:t>।</w:t>
      </w:r>
    </w:p>
    <w:p w14:paraId="5D214CB3" w14:textId="77777777" w:rsidR="00DE0F1F" w:rsidRPr="00CE55F4" w:rsidRDefault="00DE0F1F" w:rsidP="00DE0F1F">
      <w:pPr>
        <w:jc w:val="both"/>
        <w:rPr>
          <w:color w:val="000000" w:themeColor="text1"/>
          <w:sz w:val="28"/>
          <w:szCs w:val="28"/>
        </w:rPr>
      </w:pPr>
    </w:p>
    <w:p w14:paraId="61884DCD" w14:textId="77777777" w:rsidR="00DE0F1F" w:rsidRPr="00CE55F4" w:rsidRDefault="00DE0F1F" w:rsidP="00DE0F1F">
      <w:pPr>
        <w:jc w:val="both"/>
        <w:rPr>
          <w:color w:val="000000" w:themeColor="text1"/>
          <w:sz w:val="28"/>
          <w:szCs w:val="28"/>
        </w:rPr>
      </w:pPr>
      <w:proofErr w:type="spellStart"/>
      <w:r w:rsidRPr="00CE55F4">
        <w:rPr>
          <w:rFonts w:ascii="Kohinoor Devanagari Demi" w:hAnsi="Kohinoor Devanagari Demi" w:cs="Kohinoor Devanagari Demi"/>
          <w:color w:val="000000" w:themeColor="text1"/>
          <w:sz w:val="28"/>
          <w:szCs w:val="28"/>
        </w:rPr>
        <w:t>यह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ध्यान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चाहिए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आधार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कोर्ट</w:t>
      </w:r>
      <w:r w:rsidRPr="00CE55F4">
        <w:rPr>
          <w:color w:val="000000" w:themeColor="text1"/>
          <w:sz w:val="28"/>
          <w:szCs w:val="28"/>
        </w:rPr>
        <w:t>-</w:t>
      </w:r>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भुगतान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छूट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आवेदन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अदालत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महत्वपूर्ण</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घटक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संतुष्ट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होगा</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वाकई</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कोर्ट</w:t>
      </w:r>
      <w:r w:rsidRPr="00CE55F4">
        <w:rPr>
          <w:color w:val="000000" w:themeColor="text1"/>
          <w:sz w:val="28"/>
          <w:szCs w:val="28"/>
        </w:rPr>
        <w:t>-</w:t>
      </w:r>
      <w:r w:rsidRPr="00CE55F4">
        <w:rPr>
          <w:rFonts w:ascii="Kohinoor Devanagari Demi" w:hAnsi="Kohinoor Devanagari Demi" w:cs="Kohinoor Devanagari Demi"/>
          <w:color w:val="000000" w:themeColor="text1"/>
          <w:sz w:val="28"/>
          <w:szCs w:val="28"/>
        </w:rPr>
        <w:t>फीस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भुगतान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क्षमता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rFonts w:ascii="Oriya Sangam MN" w:hAnsi="Oriya Sangam MN" w:cs="Oriya Sangam MN"/>
          <w:color w:val="000000" w:themeColor="text1"/>
          <w:sz w:val="28"/>
          <w:szCs w:val="28"/>
        </w:rPr>
        <w:t>।</w:t>
      </w:r>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पार्टी</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लिए</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आशय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लेकर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सिर्फ</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साधारण</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बयान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एक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पर्याप्त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नहीं</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होगा</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उसे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निर्धन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व्यक्ति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तौर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पर</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वाद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संस्थित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अनुमति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जाये</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क्योंकि</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इस</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देश</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दलीलों</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झूठे</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कथन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दर्ज</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करना</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आम</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बात</w:t>
      </w:r>
      <w:proofErr w:type="spellEnd"/>
      <w:r w:rsidRPr="00CE55F4">
        <w:rPr>
          <w:color w:val="000000" w:themeColor="text1"/>
          <w:sz w:val="28"/>
          <w:szCs w:val="28"/>
        </w:rPr>
        <w:t xml:space="preserve"> </w:t>
      </w:r>
      <w:proofErr w:type="spellStart"/>
      <w:r w:rsidRPr="00CE55F4">
        <w:rPr>
          <w:rFonts w:ascii="Kohinoor Devanagari Demi" w:hAnsi="Kohinoor Devanagari Demi" w:cs="Kohinoor Devanagari Demi"/>
          <w:color w:val="000000" w:themeColor="text1"/>
          <w:sz w:val="28"/>
          <w:szCs w:val="28"/>
        </w:rPr>
        <w:t>है</w:t>
      </w:r>
      <w:proofErr w:type="spellEnd"/>
      <w:r w:rsidRPr="00CE55F4">
        <w:rPr>
          <w:rFonts w:ascii="Oriya Sangam MN" w:hAnsi="Oriya Sangam MN" w:cs="Oriya Sangam MN"/>
          <w:color w:val="000000" w:themeColor="text1"/>
          <w:sz w:val="28"/>
          <w:szCs w:val="28"/>
        </w:rPr>
        <w:t>।</w:t>
      </w:r>
    </w:p>
    <w:p w14:paraId="451D99C6" w14:textId="77777777" w:rsidR="00DE0F1F" w:rsidRPr="00CE55F4" w:rsidRDefault="00DE0F1F" w:rsidP="00DE0F1F">
      <w:pPr>
        <w:jc w:val="both"/>
        <w:rPr>
          <w:color w:val="000000" w:themeColor="text1"/>
          <w:sz w:val="28"/>
          <w:szCs w:val="28"/>
        </w:rPr>
      </w:pPr>
    </w:p>
    <w:p w14:paraId="1BA114C7" w14:textId="77777777" w:rsidR="00DE0F1F" w:rsidRPr="003C1709" w:rsidRDefault="00DE0F1F" w:rsidP="00DE0F1F">
      <w:pPr>
        <w:jc w:val="both"/>
        <w:rPr>
          <w:color w:val="000000" w:themeColor="text1"/>
          <w:sz w:val="28"/>
          <w:szCs w:val="28"/>
        </w:rPr>
      </w:pPr>
    </w:p>
    <w:p w14:paraId="0ECCBAC7" w14:textId="77777777" w:rsidR="00152EAF" w:rsidRPr="00DE0F1F" w:rsidRDefault="00152EAF" w:rsidP="00DE0F1F"/>
    <w:sectPr w:rsidR="00152EAF" w:rsidRPr="00DE0F1F" w:rsidSect="004F4D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ohinoor Devanagari Demi">
    <w:panose1 w:val="02000000000000000000"/>
    <w:charset w:val="00"/>
    <w:family w:val="auto"/>
    <w:pitch w:val="variable"/>
    <w:sig w:usb0="00008007" w:usb1="00000000" w:usb2="00000000" w:usb3="00000000" w:csb0="00000093" w:csb1="00000000"/>
  </w:font>
  <w:font w:name="Oriya Sangam MN">
    <w:panose1 w:val="02000000000000000000"/>
    <w:charset w:val="00"/>
    <w:family w:val="auto"/>
    <w:pitch w:val="variable"/>
    <w:sig w:usb0="80088003" w:usb1="0000204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ibian SC Regular">
    <w:panose1 w:val="02010800040101010101"/>
    <w:charset w:val="00"/>
    <w:family w:val="auto"/>
    <w:pitch w:val="variable"/>
    <w:sig w:usb0="00000003" w:usb1="080F0000" w:usb2="00000000"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240C"/>
    <w:multiLevelType w:val="multilevel"/>
    <w:tmpl w:val="25A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93079"/>
    <w:multiLevelType w:val="multilevel"/>
    <w:tmpl w:val="BCA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C40FF"/>
    <w:multiLevelType w:val="multilevel"/>
    <w:tmpl w:val="6E7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85B28"/>
    <w:multiLevelType w:val="multilevel"/>
    <w:tmpl w:val="CB5C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852DE"/>
    <w:multiLevelType w:val="multilevel"/>
    <w:tmpl w:val="C260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4642C"/>
    <w:multiLevelType w:val="multilevel"/>
    <w:tmpl w:val="589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C2C65"/>
    <w:multiLevelType w:val="multilevel"/>
    <w:tmpl w:val="AF84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09"/>
    <w:rsid w:val="00152EAF"/>
    <w:rsid w:val="0024094F"/>
    <w:rsid w:val="003C1709"/>
    <w:rsid w:val="004F4DBE"/>
    <w:rsid w:val="00577173"/>
    <w:rsid w:val="00657552"/>
    <w:rsid w:val="0080189D"/>
    <w:rsid w:val="00833522"/>
    <w:rsid w:val="008B17FB"/>
    <w:rsid w:val="009E5F77"/>
    <w:rsid w:val="00CE55F4"/>
    <w:rsid w:val="00DE0F1F"/>
    <w:rsid w:val="00E719F4"/>
    <w:rsid w:val="00F5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1FC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F"/>
  </w:style>
  <w:style w:type="paragraph" w:styleId="Heading2">
    <w:name w:val="heading 2"/>
    <w:basedOn w:val="Normal"/>
    <w:link w:val="Heading2Char"/>
    <w:uiPriority w:val="9"/>
    <w:qFormat/>
    <w:rsid w:val="003C170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575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09"/>
    <w:rPr>
      <w:rFonts w:ascii="Times" w:hAnsi="Times"/>
      <w:b/>
      <w:bCs/>
      <w:sz w:val="36"/>
      <w:szCs w:val="36"/>
    </w:rPr>
  </w:style>
  <w:style w:type="character" w:styleId="Hyperlink">
    <w:name w:val="Hyperlink"/>
    <w:basedOn w:val="DefaultParagraphFont"/>
    <w:uiPriority w:val="99"/>
    <w:unhideWhenUsed/>
    <w:rsid w:val="003C1709"/>
    <w:rPr>
      <w:color w:val="0000FF"/>
      <w:u w:val="single"/>
    </w:rPr>
  </w:style>
  <w:style w:type="paragraph" w:styleId="NormalWeb">
    <w:name w:val="Normal (Web)"/>
    <w:basedOn w:val="Normal"/>
    <w:uiPriority w:val="99"/>
    <w:unhideWhenUsed/>
    <w:rsid w:val="003C1709"/>
    <w:pPr>
      <w:spacing w:before="100" w:beforeAutospacing="1" w:after="100" w:afterAutospacing="1"/>
    </w:pPr>
    <w:rPr>
      <w:rFonts w:ascii="Times" w:hAnsi="Times" w:cs="Times New Roman"/>
      <w:sz w:val="20"/>
      <w:szCs w:val="20"/>
    </w:rPr>
  </w:style>
  <w:style w:type="character" w:customStyle="1" w:styleId="mw-headline">
    <w:name w:val="mw-headline"/>
    <w:basedOn w:val="DefaultParagraphFont"/>
    <w:rsid w:val="003C1709"/>
  </w:style>
  <w:style w:type="character" w:customStyle="1" w:styleId="mw-editsection">
    <w:name w:val="mw-editsection"/>
    <w:basedOn w:val="DefaultParagraphFont"/>
    <w:rsid w:val="003C1709"/>
  </w:style>
  <w:style w:type="character" w:customStyle="1" w:styleId="mw-editsection-bracket">
    <w:name w:val="mw-editsection-bracket"/>
    <w:basedOn w:val="DefaultParagraphFont"/>
    <w:rsid w:val="003C1709"/>
  </w:style>
  <w:style w:type="character" w:customStyle="1" w:styleId="Heading3Char">
    <w:name w:val="Heading 3 Char"/>
    <w:basedOn w:val="DefaultParagraphFont"/>
    <w:link w:val="Heading3"/>
    <w:uiPriority w:val="9"/>
    <w:semiHidden/>
    <w:rsid w:val="0065755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1F"/>
  </w:style>
  <w:style w:type="paragraph" w:styleId="Heading2">
    <w:name w:val="heading 2"/>
    <w:basedOn w:val="Normal"/>
    <w:link w:val="Heading2Char"/>
    <w:uiPriority w:val="9"/>
    <w:qFormat/>
    <w:rsid w:val="003C170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6575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709"/>
    <w:rPr>
      <w:rFonts w:ascii="Times" w:hAnsi="Times"/>
      <w:b/>
      <w:bCs/>
      <w:sz w:val="36"/>
      <w:szCs w:val="36"/>
    </w:rPr>
  </w:style>
  <w:style w:type="character" w:styleId="Hyperlink">
    <w:name w:val="Hyperlink"/>
    <w:basedOn w:val="DefaultParagraphFont"/>
    <w:uiPriority w:val="99"/>
    <w:unhideWhenUsed/>
    <w:rsid w:val="003C1709"/>
    <w:rPr>
      <w:color w:val="0000FF"/>
      <w:u w:val="single"/>
    </w:rPr>
  </w:style>
  <w:style w:type="paragraph" w:styleId="NormalWeb">
    <w:name w:val="Normal (Web)"/>
    <w:basedOn w:val="Normal"/>
    <w:uiPriority w:val="99"/>
    <w:unhideWhenUsed/>
    <w:rsid w:val="003C1709"/>
    <w:pPr>
      <w:spacing w:before="100" w:beforeAutospacing="1" w:after="100" w:afterAutospacing="1"/>
    </w:pPr>
    <w:rPr>
      <w:rFonts w:ascii="Times" w:hAnsi="Times" w:cs="Times New Roman"/>
      <w:sz w:val="20"/>
      <w:szCs w:val="20"/>
    </w:rPr>
  </w:style>
  <w:style w:type="character" w:customStyle="1" w:styleId="mw-headline">
    <w:name w:val="mw-headline"/>
    <w:basedOn w:val="DefaultParagraphFont"/>
    <w:rsid w:val="003C1709"/>
  </w:style>
  <w:style w:type="character" w:customStyle="1" w:styleId="mw-editsection">
    <w:name w:val="mw-editsection"/>
    <w:basedOn w:val="DefaultParagraphFont"/>
    <w:rsid w:val="003C1709"/>
  </w:style>
  <w:style w:type="character" w:customStyle="1" w:styleId="mw-editsection-bracket">
    <w:name w:val="mw-editsection-bracket"/>
    <w:basedOn w:val="DefaultParagraphFont"/>
    <w:rsid w:val="003C1709"/>
  </w:style>
  <w:style w:type="character" w:customStyle="1" w:styleId="Heading3Char">
    <w:name w:val="Heading 3 Char"/>
    <w:basedOn w:val="DefaultParagraphFont"/>
    <w:link w:val="Heading3"/>
    <w:uiPriority w:val="9"/>
    <w:semiHidden/>
    <w:rsid w:val="006575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069">
      <w:bodyDiv w:val="1"/>
      <w:marLeft w:val="0"/>
      <w:marRight w:val="0"/>
      <w:marTop w:val="0"/>
      <w:marBottom w:val="0"/>
      <w:divBdr>
        <w:top w:val="none" w:sz="0" w:space="0" w:color="auto"/>
        <w:left w:val="none" w:sz="0" w:space="0" w:color="auto"/>
        <w:bottom w:val="none" w:sz="0" w:space="0" w:color="auto"/>
        <w:right w:val="none" w:sz="0" w:space="0" w:color="auto"/>
      </w:divBdr>
    </w:div>
    <w:div w:id="153568778">
      <w:bodyDiv w:val="1"/>
      <w:marLeft w:val="0"/>
      <w:marRight w:val="0"/>
      <w:marTop w:val="0"/>
      <w:marBottom w:val="0"/>
      <w:divBdr>
        <w:top w:val="none" w:sz="0" w:space="0" w:color="auto"/>
        <w:left w:val="none" w:sz="0" w:space="0" w:color="auto"/>
        <w:bottom w:val="none" w:sz="0" w:space="0" w:color="auto"/>
        <w:right w:val="none" w:sz="0" w:space="0" w:color="auto"/>
      </w:divBdr>
    </w:div>
    <w:div w:id="321542304">
      <w:bodyDiv w:val="1"/>
      <w:marLeft w:val="0"/>
      <w:marRight w:val="0"/>
      <w:marTop w:val="0"/>
      <w:marBottom w:val="0"/>
      <w:divBdr>
        <w:top w:val="none" w:sz="0" w:space="0" w:color="auto"/>
        <w:left w:val="none" w:sz="0" w:space="0" w:color="auto"/>
        <w:bottom w:val="none" w:sz="0" w:space="0" w:color="auto"/>
        <w:right w:val="none" w:sz="0" w:space="0" w:color="auto"/>
      </w:divBdr>
    </w:div>
    <w:div w:id="323124863">
      <w:bodyDiv w:val="1"/>
      <w:marLeft w:val="0"/>
      <w:marRight w:val="0"/>
      <w:marTop w:val="0"/>
      <w:marBottom w:val="0"/>
      <w:divBdr>
        <w:top w:val="none" w:sz="0" w:space="0" w:color="auto"/>
        <w:left w:val="none" w:sz="0" w:space="0" w:color="auto"/>
        <w:bottom w:val="none" w:sz="0" w:space="0" w:color="auto"/>
        <w:right w:val="none" w:sz="0" w:space="0" w:color="auto"/>
      </w:divBdr>
    </w:div>
    <w:div w:id="402800875">
      <w:bodyDiv w:val="1"/>
      <w:marLeft w:val="0"/>
      <w:marRight w:val="0"/>
      <w:marTop w:val="0"/>
      <w:marBottom w:val="0"/>
      <w:divBdr>
        <w:top w:val="none" w:sz="0" w:space="0" w:color="auto"/>
        <w:left w:val="none" w:sz="0" w:space="0" w:color="auto"/>
        <w:bottom w:val="none" w:sz="0" w:space="0" w:color="auto"/>
        <w:right w:val="none" w:sz="0" w:space="0" w:color="auto"/>
      </w:divBdr>
    </w:div>
    <w:div w:id="586773715">
      <w:bodyDiv w:val="1"/>
      <w:marLeft w:val="0"/>
      <w:marRight w:val="0"/>
      <w:marTop w:val="0"/>
      <w:marBottom w:val="0"/>
      <w:divBdr>
        <w:top w:val="none" w:sz="0" w:space="0" w:color="auto"/>
        <w:left w:val="none" w:sz="0" w:space="0" w:color="auto"/>
        <w:bottom w:val="none" w:sz="0" w:space="0" w:color="auto"/>
        <w:right w:val="none" w:sz="0" w:space="0" w:color="auto"/>
      </w:divBdr>
    </w:div>
    <w:div w:id="697316229">
      <w:bodyDiv w:val="1"/>
      <w:marLeft w:val="0"/>
      <w:marRight w:val="0"/>
      <w:marTop w:val="0"/>
      <w:marBottom w:val="0"/>
      <w:divBdr>
        <w:top w:val="none" w:sz="0" w:space="0" w:color="auto"/>
        <w:left w:val="none" w:sz="0" w:space="0" w:color="auto"/>
        <w:bottom w:val="none" w:sz="0" w:space="0" w:color="auto"/>
        <w:right w:val="none" w:sz="0" w:space="0" w:color="auto"/>
      </w:divBdr>
    </w:div>
    <w:div w:id="740760446">
      <w:bodyDiv w:val="1"/>
      <w:marLeft w:val="0"/>
      <w:marRight w:val="0"/>
      <w:marTop w:val="0"/>
      <w:marBottom w:val="0"/>
      <w:divBdr>
        <w:top w:val="none" w:sz="0" w:space="0" w:color="auto"/>
        <w:left w:val="none" w:sz="0" w:space="0" w:color="auto"/>
        <w:bottom w:val="none" w:sz="0" w:space="0" w:color="auto"/>
        <w:right w:val="none" w:sz="0" w:space="0" w:color="auto"/>
      </w:divBdr>
    </w:div>
    <w:div w:id="876043043">
      <w:bodyDiv w:val="1"/>
      <w:marLeft w:val="0"/>
      <w:marRight w:val="0"/>
      <w:marTop w:val="0"/>
      <w:marBottom w:val="0"/>
      <w:divBdr>
        <w:top w:val="none" w:sz="0" w:space="0" w:color="auto"/>
        <w:left w:val="none" w:sz="0" w:space="0" w:color="auto"/>
        <w:bottom w:val="none" w:sz="0" w:space="0" w:color="auto"/>
        <w:right w:val="none" w:sz="0" w:space="0" w:color="auto"/>
      </w:divBdr>
    </w:div>
    <w:div w:id="985551788">
      <w:bodyDiv w:val="1"/>
      <w:marLeft w:val="0"/>
      <w:marRight w:val="0"/>
      <w:marTop w:val="0"/>
      <w:marBottom w:val="0"/>
      <w:divBdr>
        <w:top w:val="none" w:sz="0" w:space="0" w:color="auto"/>
        <w:left w:val="none" w:sz="0" w:space="0" w:color="auto"/>
        <w:bottom w:val="none" w:sz="0" w:space="0" w:color="auto"/>
        <w:right w:val="none" w:sz="0" w:space="0" w:color="auto"/>
      </w:divBdr>
    </w:div>
    <w:div w:id="1094932445">
      <w:bodyDiv w:val="1"/>
      <w:marLeft w:val="0"/>
      <w:marRight w:val="0"/>
      <w:marTop w:val="0"/>
      <w:marBottom w:val="0"/>
      <w:divBdr>
        <w:top w:val="none" w:sz="0" w:space="0" w:color="auto"/>
        <w:left w:val="none" w:sz="0" w:space="0" w:color="auto"/>
        <w:bottom w:val="none" w:sz="0" w:space="0" w:color="auto"/>
        <w:right w:val="none" w:sz="0" w:space="0" w:color="auto"/>
      </w:divBdr>
    </w:div>
    <w:div w:id="1352221392">
      <w:bodyDiv w:val="1"/>
      <w:marLeft w:val="0"/>
      <w:marRight w:val="0"/>
      <w:marTop w:val="0"/>
      <w:marBottom w:val="0"/>
      <w:divBdr>
        <w:top w:val="none" w:sz="0" w:space="0" w:color="auto"/>
        <w:left w:val="none" w:sz="0" w:space="0" w:color="auto"/>
        <w:bottom w:val="none" w:sz="0" w:space="0" w:color="auto"/>
        <w:right w:val="none" w:sz="0" w:space="0" w:color="auto"/>
      </w:divBdr>
    </w:div>
    <w:div w:id="1369912921">
      <w:bodyDiv w:val="1"/>
      <w:marLeft w:val="0"/>
      <w:marRight w:val="0"/>
      <w:marTop w:val="0"/>
      <w:marBottom w:val="0"/>
      <w:divBdr>
        <w:top w:val="none" w:sz="0" w:space="0" w:color="auto"/>
        <w:left w:val="none" w:sz="0" w:space="0" w:color="auto"/>
        <w:bottom w:val="none" w:sz="0" w:space="0" w:color="auto"/>
        <w:right w:val="none" w:sz="0" w:space="0" w:color="auto"/>
      </w:divBdr>
    </w:div>
    <w:div w:id="1400514837">
      <w:bodyDiv w:val="1"/>
      <w:marLeft w:val="0"/>
      <w:marRight w:val="0"/>
      <w:marTop w:val="0"/>
      <w:marBottom w:val="0"/>
      <w:divBdr>
        <w:top w:val="none" w:sz="0" w:space="0" w:color="auto"/>
        <w:left w:val="none" w:sz="0" w:space="0" w:color="auto"/>
        <w:bottom w:val="none" w:sz="0" w:space="0" w:color="auto"/>
        <w:right w:val="none" w:sz="0" w:space="0" w:color="auto"/>
      </w:divBdr>
    </w:div>
    <w:div w:id="1497646713">
      <w:bodyDiv w:val="1"/>
      <w:marLeft w:val="0"/>
      <w:marRight w:val="0"/>
      <w:marTop w:val="0"/>
      <w:marBottom w:val="0"/>
      <w:divBdr>
        <w:top w:val="none" w:sz="0" w:space="0" w:color="auto"/>
        <w:left w:val="none" w:sz="0" w:space="0" w:color="auto"/>
        <w:bottom w:val="none" w:sz="0" w:space="0" w:color="auto"/>
        <w:right w:val="none" w:sz="0" w:space="0" w:color="auto"/>
      </w:divBdr>
    </w:div>
    <w:div w:id="1549418264">
      <w:bodyDiv w:val="1"/>
      <w:marLeft w:val="0"/>
      <w:marRight w:val="0"/>
      <w:marTop w:val="0"/>
      <w:marBottom w:val="0"/>
      <w:divBdr>
        <w:top w:val="none" w:sz="0" w:space="0" w:color="auto"/>
        <w:left w:val="none" w:sz="0" w:space="0" w:color="auto"/>
        <w:bottom w:val="none" w:sz="0" w:space="0" w:color="auto"/>
        <w:right w:val="none" w:sz="0" w:space="0" w:color="auto"/>
      </w:divBdr>
    </w:div>
    <w:div w:id="1589267724">
      <w:bodyDiv w:val="1"/>
      <w:marLeft w:val="0"/>
      <w:marRight w:val="0"/>
      <w:marTop w:val="0"/>
      <w:marBottom w:val="0"/>
      <w:divBdr>
        <w:top w:val="none" w:sz="0" w:space="0" w:color="auto"/>
        <w:left w:val="none" w:sz="0" w:space="0" w:color="auto"/>
        <w:bottom w:val="none" w:sz="0" w:space="0" w:color="auto"/>
        <w:right w:val="none" w:sz="0" w:space="0" w:color="auto"/>
      </w:divBdr>
    </w:div>
    <w:div w:id="1715885856">
      <w:bodyDiv w:val="1"/>
      <w:marLeft w:val="0"/>
      <w:marRight w:val="0"/>
      <w:marTop w:val="0"/>
      <w:marBottom w:val="0"/>
      <w:divBdr>
        <w:top w:val="none" w:sz="0" w:space="0" w:color="auto"/>
        <w:left w:val="none" w:sz="0" w:space="0" w:color="auto"/>
        <w:bottom w:val="none" w:sz="0" w:space="0" w:color="auto"/>
        <w:right w:val="none" w:sz="0" w:space="0" w:color="auto"/>
      </w:divBdr>
    </w:div>
    <w:div w:id="1762870715">
      <w:bodyDiv w:val="1"/>
      <w:marLeft w:val="0"/>
      <w:marRight w:val="0"/>
      <w:marTop w:val="0"/>
      <w:marBottom w:val="0"/>
      <w:divBdr>
        <w:top w:val="none" w:sz="0" w:space="0" w:color="auto"/>
        <w:left w:val="none" w:sz="0" w:space="0" w:color="auto"/>
        <w:bottom w:val="none" w:sz="0" w:space="0" w:color="auto"/>
        <w:right w:val="none" w:sz="0" w:space="0" w:color="auto"/>
      </w:divBdr>
    </w:div>
    <w:div w:id="1832259923">
      <w:bodyDiv w:val="1"/>
      <w:marLeft w:val="0"/>
      <w:marRight w:val="0"/>
      <w:marTop w:val="0"/>
      <w:marBottom w:val="0"/>
      <w:divBdr>
        <w:top w:val="none" w:sz="0" w:space="0" w:color="auto"/>
        <w:left w:val="none" w:sz="0" w:space="0" w:color="auto"/>
        <w:bottom w:val="none" w:sz="0" w:space="0" w:color="auto"/>
        <w:right w:val="none" w:sz="0" w:space="0" w:color="auto"/>
      </w:divBdr>
    </w:div>
    <w:div w:id="1888881365">
      <w:bodyDiv w:val="1"/>
      <w:marLeft w:val="0"/>
      <w:marRight w:val="0"/>
      <w:marTop w:val="0"/>
      <w:marBottom w:val="0"/>
      <w:divBdr>
        <w:top w:val="none" w:sz="0" w:space="0" w:color="auto"/>
        <w:left w:val="none" w:sz="0" w:space="0" w:color="auto"/>
        <w:bottom w:val="none" w:sz="0" w:space="0" w:color="auto"/>
        <w:right w:val="none" w:sz="0" w:space="0" w:color="auto"/>
      </w:divBdr>
    </w:div>
    <w:div w:id="1891501649">
      <w:bodyDiv w:val="1"/>
      <w:marLeft w:val="0"/>
      <w:marRight w:val="0"/>
      <w:marTop w:val="0"/>
      <w:marBottom w:val="0"/>
      <w:divBdr>
        <w:top w:val="none" w:sz="0" w:space="0" w:color="auto"/>
        <w:left w:val="none" w:sz="0" w:space="0" w:color="auto"/>
        <w:bottom w:val="none" w:sz="0" w:space="0" w:color="auto"/>
        <w:right w:val="none" w:sz="0" w:space="0" w:color="auto"/>
      </w:divBdr>
    </w:div>
    <w:div w:id="1925915265">
      <w:bodyDiv w:val="1"/>
      <w:marLeft w:val="0"/>
      <w:marRight w:val="0"/>
      <w:marTop w:val="0"/>
      <w:marBottom w:val="0"/>
      <w:divBdr>
        <w:top w:val="none" w:sz="0" w:space="0" w:color="auto"/>
        <w:left w:val="none" w:sz="0" w:space="0" w:color="auto"/>
        <w:bottom w:val="none" w:sz="0" w:space="0" w:color="auto"/>
        <w:right w:val="none" w:sz="0" w:space="0" w:color="auto"/>
      </w:divBdr>
    </w:div>
    <w:div w:id="1965193922">
      <w:bodyDiv w:val="1"/>
      <w:marLeft w:val="0"/>
      <w:marRight w:val="0"/>
      <w:marTop w:val="0"/>
      <w:marBottom w:val="0"/>
      <w:divBdr>
        <w:top w:val="none" w:sz="0" w:space="0" w:color="auto"/>
        <w:left w:val="none" w:sz="0" w:space="0" w:color="auto"/>
        <w:bottom w:val="none" w:sz="0" w:space="0" w:color="auto"/>
        <w:right w:val="none" w:sz="0" w:space="0" w:color="auto"/>
      </w:divBdr>
    </w:div>
    <w:div w:id="1977098064">
      <w:bodyDiv w:val="1"/>
      <w:marLeft w:val="0"/>
      <w:marRight w:val="0"/>
      <w:marTop w:val="0"/>
      <w:marBottom w:val="0"/>
      <w:divBdr>
        <w:top w:val="none" w:sz="0" w:space="0" w:color="auto"/>
        <w:left w:val="none" w:sz="0" w:space="0" w:color="auto"/>
        <w:bottom w:val="none" w:sz="0" w:space="0" w:color="auto"/>
        <w:right w:val="none" w:sz="0" w:space="0" w:color="auto"/>
      </w:divBdr>
    </w:div>
    <w:div w:id="2024745018">
      <w:bodyDiv w:val="1"/>
      <w:marLeft w:val="0"/>
      <w:marRight w:val="0"/>
      <w:marTop w:val="0"/>
      <w:marBottom w:val="0"/>
      <w:divBdr>
        <w:top w:val="none" w:sz="0" w:space="0" w:color="auto"/>
        <w:left w:val="none" w:sz="0" w:space="0" w:color="auto"/>
        <w:bottom w:val="none" w:sz="0" w:space="0" w:color="auto"/>
        <w:right w:val="none" w:sz="0" w:space="0" w:color="auto"/>
      </w:divBdr>
    </w:div>
    <w:div w:id="2047292135">
      <w:bodyDiv w:val="1"/>
      <w:marLeft w:val="0"/>
      <w:marRight w:val="0"/>
      <w:marTop w:val="0"/>
      <w:marBottom w:val="0"/>
      <w:divBdr>
        <w:top w:val="none" w:sz="0" w:space="0" w:color="auto"/>
        <w:left w:val="none" w:sz="0" w:space="0" w:color="auto"/>
        <w:bottom w:val="none" w:sz="0" w:space="0" w:color="auto"/>
        <w:right w:val="none" w:sz="0" w:space="0" w:color="auto"/>
      </w:divBdr>
    </w:div>
    <w:div w:id="2067139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i.wikipedia.org/wiki/%E0%A4%B5%E0%A4%BF%E0%A4%A7%E0%A4%BF%E0%A4%95_%E0%A4%B8%E0%A4%AE%E0%A4%A4%E0%A4%BE" TargetMode="External"/><Relationship Id="rId7" Type="http://schemas.openxmlformats.org/officeDocument/2006/relationships/hyperlink" Target="https://hi.wikipedia.org/w/index.php?title=%E0%A4%AA%E0%A5%80.%E0%A4%8F%E0%A4%A8._%E0%A4%AD%E0%A4%97%E0%A4%B5%E0%A4%A4%E0%A5%80&amp;action=edit&amp;redlink=1" TargetMode="External"/><Relationship Id="rId8" Type="http://schemas.openxmlformats.org/officeDocument/2006/relationships/hyperlink" Target="https://hi.wikipedia.org/w/index.php?title=%E0%A4%B5%E0%A4%BF%E0%A4%A7%E0%A4%BF%E0%A4%95_%E0%A4%B8%E0%A5%87%E0%A4%B5%E0%A4%BE_%E0%A4%AA%E0%A5%8D%E0%A4%B0%E0%A4%BE%E0%A4%A7%E0%A4%BF%E0%A4%95%E0%A4%B0%E0%A4%A3_%E0%A4%85%E0%A4%A7%E0%A4%BF%E0%A4%A8%E0%A4%BF%E0%A4%AF%E0%A4%AE&amp;action=edit&amp;redlink=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2020</Words>
  <Characters>11517</Characters>
  <Application>Microsoft Macintosh Word</Application>
  <DocSecurity>0</DocSecurity>
  <Lines>95</Lines>
  <Paragraphs>27</Paragraphs>
  <ScaleCrop>false</ScaleCrop>
  <Company>Private Practice</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Singh</dc:creator>
  <cp:keywords/>
  <dc:description/>
  <cp:lastModifiedBy>Sneha Singh</cp:lastModifiedBy>
  <cp:revision>7</cp:revision>
  <dcterms:created xsi:type="dcterms:W3CDTF">2021-04-25T16:31:00Z</dcterms:created>
  <dcterms:modified xsi:type="dcterms:W3CDTF">2021-05-09T11:26:00Z</dcterms:modified>
</cp:coreProperties>
</file>